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E8" w:rsidRPr="00A73C03" w:rsidRDefault="00DA45E8" w:rsidP="00941BC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73C03">
        <w:rPr>
          <w:rFonts w:ascii="Times New Roman" w:hAnsi="Times New Roman" w:cs="Times New Roman"/>
          <w:b/>
          <w:sz w:val="36"/>
          <w:szCs w:val="36"/>
        </w:rPr>
        <w:t>Заключение</w:t>
      </w:r>
      <w:r w:rsidR="00A73C0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73C03">
        <w:rPr>
          <w:rFonts w:ascii="Times New Roman" w:hAnsi="Times New Roman" w:cs="Times New Roman"/>
          <w:b/>
          <w:sz w:val="36"/>
          <w:szCs w:val="36"/>
        </w:rPr>
        <w:t>№ 1</w:t>
      </w:r>
      <w:r w:rsidR="004544C0" w:rsidRPr="00A73C03">
        <w:rPr>
          <w:rFonts w:ascii="Times New Roman" w:hAnsi="Times New Roman" w:cs="Times New Roman"/>
          <w:b/>
          <w:sz w:val="36"/>
          <w:szCs w:val="36"/>
        </w:rPr>
        <w:t>1</w:t>
      </w:r>
    </w:p>
    <w:p w:rsidR="00DA45E8" w:rsidRDefault="00DA45E8" w:rsidP="00941B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</w:t>
      </w:r>
      <w:r w:rsidRPr="001B527C">
        <w:rPr>
          <w:rFonts w:ascii="Times New Roman" w:hAnsi="Times New Roman" w:cs="Times New Roman"/>
          <w:b/>
          <w:sz w:val="32"/>
          <w:szCs w:val="32"/>
        </w:rPr>
        <w:t xml:space="preserve">а  отчет об исполнении бюджета  </w:t>
      </w:r>
    </w:p>
    <w:p w:rsidR="00DA45E8" w:rsidRPr="007F3780" w:rsidRDefault="007F3780" w:rsidP="00941B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DA45E8" w:rsidRPr="007F3780">
        <w:rPr>
          <w:rFonts w:ascii="Times New Roman" w:hAnsi="Times New Roman" w:cs="Times New Roman"/>
          <w:b/>
          <w:sz w:val="32"/>
          <w:szCs w:val="32"/>
        </w:rPr>
        <w:t xml:space="preserve">униципального образования Тбилисский район </w:t>
      </w:r>
    </w:p>
    <w:p w:rsidR="00DA45E8" w:rsidRPr="007F3780" w:rsidRDefault="00DA45E8" w:rsidP="00941B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3780">
        <w:rPr>
          <w:rFonts w:ascii="Times New Roman" w:hAnsi="Times New Roman" w:cs="Times New Roman"/>
          <w:b/>
          <w:sz w:val="32"/>
          <w:szCs w:val="32"/>
        </w:rPr>
        <w:t>за 201</w:t>
      </w:r>
      <w:r w:rsidR="00D32F4E">
        <w:rPr>
          <w:rFonts w:ascii="Times New Roman" w:hAnsi="Times New Roman" w:cs="Times New Roman"/>
          <w:b/>
          <w:sz w:val="32"/>
          <w:szCs w:val="32"/>
        </w:rPr>
        <w:t>4</w:t>
      </w:r>
      <w:r w:rsidRPr="007F378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45E8" w:rsidRDefault="004544C0" w:rsidP="00217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01.04</w:t>
      </w:r>
      <w:r w:rsidR="00DA45E8">
        <w:rPr>
          <w:rFonts w:ascii="Times New Roman" w:hAnsi="Times New Roman" w:cs="Times New Roman"/>
          <w:b/>
          <w:sz w:val="24"/>
          <w:szCs w:val="24"/>
        </w:rPr>
        <w:t>.201</w:t>
      </w:r>
      <w:r w:rsidR="00D32F4E">
        <w:rPr>
          <w:rFonts w:ascii="Times New Roman" w:hAnsi="Times New Roman" w:cs="Times New Roman"/>
          <w:b/>
          <w:sz w:val="24"/>
          <w:szCs w:val="24"/>
        </w:rPr>
        <w:t>5</w:t>
      </w:r>
      <w:r w:rsidR="00DA45E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="00941BCF">
        <w:rPr>
          <w:rFonts w:ascii="Times New Roman" w:hAnsi="Times New Roman" w:cs="Times New Roman"/>
          <w:b/>
          <w:sz w:val="24"/>
          <w:szCs w:val="24"/>
        </w:rPr>
        <w:t>.0</w:t>
      </w:r>
      <w:r w:rsidR="00A73C03">
        <w:rPr>
          <w:rFonts w:ascii="Times New Roman" w:hAnsi="Times New Roman" w:cs="Times New Roman"/>
          <w:b/>
          <w:sz w:val="24"/>
          <w:szCs w:val="24"/>
        </w:rPr>
        <w:t>4</w:t>
      </w:r>
      <w:r w:rsidR="00941BCF">
        <w:rPr>
          <w:rFonts w:ascii="Times New Roman" w:hAnsi="Times New Roman" w:cs="Times New Roman"/>
          <w:b/>
          <w:sz w:val="24"/>
          <w:szCs w:val="24"/>
        </w:rPr>
        <w:t>.201</w:t>
      </w:r>
      <w:r w:rsidR="00D32F4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A45E8" w:rsidRPr="008022A6">
        <w:rPr>
          <w:rFonts w:ascii="Times New Roman" w:hAnsi="Times New Roman" w:cs="Times New Roman"/>
          <w:b/>
          <w:sz w:val="24"/>
          <w:szCs w:val="24"/>
        </w:rPr>
        <w:tab/>
      </w:r>
      <w:r w:rsidR="00DA45E8" w:rsidRPr="008022A6">
        <w:rPr>
          <w:rFonts w:ascii="Times New Roman" w:hAnsi="Times New Roman" w:cs="Times New Roman"/>
          <w:b/>
          <w:sz w:val="24"/>
          <w:szCs w:val="24"/>
        </w:rPr>
        <w:tab/>
      </w:r>
      <w:r w:rsidR="00DA45E8" w:rsidRPr="008022A6">
        <w:rPr>
          <w:rFonts w:ascii="Times New Roman" w:hAnsi="Times New Roman" w:cs="Times New Roman"/>
          <w:b/>
          <w:sz w:val="24"/>
          <w:szCs w:val="24"/>
        </w:rPr>
        <w:tab/>
      </w:r>
      <w:r w:rsidR="00DA45E8" w:rsidRPr="008022A6">
        <w:rPr>
          <w:rFonts w:ascii="Times New Roman" w:hAnsi="Times New Roman" w:cs="Times New Roman"/>
          <w:b/>
          <w:sz w:val="24"/>
          <w:szCs w:val="24"/>
        </w:rPr>
        <w:tab/>
      </w:r>
      <w:r w:rsidR="002171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DA45E8" w:rsidRPr="008022A6">
        <w:rPr>
          <w:rFonts w:ascii="Times New Roman" w:hAnsi="Times New Roman" w:cs="Times New Roman"/>
          <w:b/>
          <w:sz w:val="24"/>
          <w:szCs w:val="24"/>
        </w:rPr>
        <w:t>ст. Тбилисская</w:t>
      </w:r>
    </w:p>
    <w:p w:rsidR="004544C0" w:rsidRDefault="004544C0" w:rsidP="00941B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52EC8" w:rsidRPr="00A73C03" w:rsidRDefault="00952EC8" w:rsidP="00941B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73C03">
        <w:rPr>
          <w:rFonts w:ascii="Times New Roman" w:hAnsi="Times New Roman" w:cs="Times New Roman"/>
          <w:b/>
          <w:sz w:val="32"/>
          <w:szCs w:val="32"/>
        </w:rPr>
        <w:t>1. Общие положения</w:t>
      </w:r>
    </w:p>
    <w:p w:rsidR="00952EC8" w:rsidRPr="007F3780" w:rsidRDefault="00952EC8" w:rsidP="00941B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C03">
        <w:rPr>
          <w:rFonts w:ascii="Times New Roman" w:hAnsi="Times New Roman" w:cs="Times New Roman"/>
          <w:b/>
          <w:sz w:val="32"/>
          <w:szCs w:val="32"/>
        </w:rPr>
        <w:t>Основание для  проведения  экспертно-аналитического  мероприятия</w:t>
      </w:r>
      <w:r w:rsidRPr="007F3780">
        <w:rPr>
          <w:rFonts w:ascii="Times New Roman" w:hAnsi="Times New Roman" w:cs="Times New Roman"/>
          <w:b/>
          <w:sz w:val="28"/>
          <w:szCs w:val="28"/>
        </w:rPr>
        <w:t>:</w:t>
      </w:r>
    </w:p>
    <w:p w:rsidR="00640CD6" w:rsidRDefault="00952EC8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 9  федерального закона от 7 февраля 2011  № 6-ФЗ</w:t>
      </w:r>
      <w:r w:rsidR="00640CD6">
        <w:rPr>
          <w:rFonts w:ascii="Times New Roman" w:hAnsi="Times New Roman" w:cs="Times New Roman"/>
          <w:sz w:val="28"/>
          <w:szCs w:val="28"/>
        </w:rPr>
        <w:t xml:space="preserve"> </w:t>
      </w:r>
      <w:r w:rsidR="009B4BD0" w:rsidRPr="00052B1E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>
        <w:rPr>
          <w:rFonts w:ascii="Times New Roman" w:hAnsi="Times New Roman" w:cs="Times New Roman"/>
          <w:sz w:val="28"/>
          <w:szCs w:val="28"/>
        </w:rPr>
        <w:t xml:space="preserve">;                                        </w:t>
      </w:r>
      <w:r w:rsidRPr="00AC2215">
        <w:rPr>
          <w:rFonts w:ascii="Times New Roman" w:hAnsi="Times New Roman" w:cs="Times New Roman"/>
          <w:sz w:val="28"/>
          <w:szCs w:val="28"/>
        </w:rPr>
        <w:t xml:space="preserve">- ст. </w:t>
      </w:r>
      <w:r w:rsidR="005A3F19">
        <w:rPr>
          <w:rFonts w:ascii="Times New Roman" w:hAnsi="Times New Roman" w:cs="Times New Roman"/>
          <w:sz w:val="28"/>
          <w:szCs w:val="28"/>
        </w:rPr>
        <w:t>264.</w:t>
      </w:r>
      <w:r w:rsidR="005A3F19" w:rsidRPr="005A3F1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5A3F19">
        <w:rPr>
          <w:rFonts w:ascii="Times New Roman" w:hAnsi="Times New Roman" w:cs="Times New Roman"/>
          <w:sz w:val="28"/>
          <w:szCs w:val="28"/>
        </w:rPr>
        <w:t>,  264.</w:t>
      </w:r>
      <w:r w:rsidR="005A3F19" w:rsidRPr="005A3F1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AC2215">
        <w:rPr>
          <w:rFonts w:ascii="Times New Roman" w:hAnsi="Times New Roman" w:cs="Times New Roman"/>
          <w:sz w:val="28"/>
          <w:szCs w:val="28"/>
        </w:rPr>
        <w:t>Бюджетного кодекса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4BD0" w:rsidRDefault="00952EC8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п.</w:t>
      </w:r>
      <w:r w:rsidR="005A3F19">
        <w:rPr>
          <w:rFonts w:ascii="Times New Roman" w:hAnsi="Times New Roman" w:cs="Times New Roman"/>
          <w:sz w:val="28"/>
          <w:szCs w:val="28"/>
        </w:rPr>
        <w:t xml:space="preserve"> 42.1.,  </w:t>
      </w:r>
      <w:r>
        <w:rPr>
          <w:rFonts w:ascii="Times New Roman" w:hAnsi="Times New Roman" w:cs="Times New Roman"/>
          <w:sz w:val="28"/>
          <w:szCs w:val="28"/>
        </w:rPr>
        <w:t>42.4 Устава муниципального образования Тбилисский район;</w:t>
      </w:r>
    </w:p>
    <w:p w:rsidR="00952EC8" w:rsidRDefault="00952EC8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C54">
        <w:rPr>
          <w:rFonts w:ascii="Times New Roman" w:hAnsi="Times New Roman" w:cs="Times New Roman"/>
          <w:sz w:val="28"/>
          <w:szCs w:val="28"/>
        </w:rPr>
        <w:t>п.</w:t>
      </w:r>
      <w:r w:rsidR="003F0DF6">
        <w:rPr>
          <w:rFonts w:ascii="Times New Roman" w:hAnsi="Times New Roman" w:cs="Times New Roman"/>
          <w:sz w:val="28"/>
          <w:szCs w:val="28"/>
        </w:rPr>
        <w:t xml:space="preserve"> 26</w:t>
      </w:r>
      <w:r w:rsidR="00C53C54">
        <w:rPr>
          <w:rFonts w:ascii="Times New Roman" w:hAnsi="Times New Roman" w:cs="Times New Roman"/>
          <w:sz w:val="28"/>
          <w:szCs w:val="28"/>
        </w:rPr>
        <w:t xml:space="preserve"> р. </w:t>
      </w:r>
      <w:r w:rsidR="003F0DF6">
        <w:rPr>
          <w:rFonts w:ascii="Times New Roman" w:hAnsi="Times New Roman" w:cs="Times New Roman"/>
          <w:sz w:val="28"/>
          <w:szCs w:val="28"/>
        </w:rPr>
        <w:t xml:space="preserve">6, </w:t>
      </w:r>
      <w:r w:rsidR="00C53C54">
        <w:rPr>
          <w:rFonts w:ascii="Times New Roman" w:hAnsi="Times New Roman" w:cs="Times New Roman"/>
          <w:sz w:val="28"/>
          <w:szCs w:val="28"/>
        </w:rPr>
        <w:t xml:space="preserve">п. </w:t>
      </w:r>
      <w:r w:rsidR="003F0DF6">
        <w:rPr>
          <w:rFonts w:ascii="Times New Roman" w:hAnsi="Times New Roman" w:cs="Times New Roman"/>
          <w:sz w:val="28"/>
          <w:szCs w:val="28"/>
        </w:rPr>
        <w:t>28, 29, 30, 31</w:t>
      </w:r>
      <w:r w:rsidR="005A3F19" w:rsidRPr="003D742F">
        <w:rPr>
          <w:rFonts w:ascii="Times New Roman" w:hAnsi="Times New Roman" w:cs="Times New Roman"/>
          <w:sz w:val="28"/>
          <w:szCs w:val="28"/>
        </w:rPr>
        <w:t xml:space="preserve"> р.</w:t>
      </w:r>
      <w:r w:rsidR="00C53C54">
        <w:rPr>
          <w:rFonts w:ascii="Times New Roman" w:hAnsi="Times New Roman" w:cs="Times New Roman"/>
          <w:sz w:val="28"/>
          <w:szCs w:val="28"/>
        </w:rPr>
        <w:t>7</w:t>
      </w:r>
      <w:r w:rsidR="005A3F19" w:rsidRPr="003D742F">
        <w:rPr>
          <w:rFonts w:ascii="Times New Roman" w:hAnsi="Times New Roman" w:cs="Times New Roman"/>
          <w:sz w:val="28"/>
          <w:szCs w:val="28"/>
        </w:rPr>
        <w:t xml:space="preserve">  Положения о бюджетном процессе в муниципальном образовании Тбилисский район, </w:t>
      </w:r>
      <w:r w:rsidR="005A3F19">
        <w:rPr>
          <w:rFonts w:ascii="Times New Roman" w:hAnsi="Times New Roman" w:cs="Times New Roman"/>
          <w:sz w:val="28"/>
          <w:szCs w:val="28"/>
        </w:rPr>
        <w:t xml:space="preserve">    утвержденного  решением </w:t>
      </w:r>
      <w:r w:rsidR="005A3F19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5A3F19" w:rsidRPr="003D742F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 от 2</w:t>
      </w:r>
      <w:r w:rsidR="003F0DF6">
        <w:rPr>
          <w:rFonts w:ascii="Times New Roman" w:hAnsi="Times New Roman" w:cs="Times New Roman"/>
          <w:sz w:val="28"/>
          <w:szCs w:val="28"/>
        </w:rPr>
        <w:t>5</w:t>
      </w:r>
      <w:r w:rsidR="005A3F19" w:rsidRPr="003D742F">
        <w:rPr>
          <w:rFonts w:ascii="Times New Roman" w:hAnsi="Times New Roman" w:cs="Times New Roman"/>
          <w:sz w:val="28"/>
          <w:szCs w:val="28"/>
        </w:rPr>
        <w:t>.</w:t>
      </w:r>
      <w:r w:rsidR="00A73C03">
        <w:rPr>
          <w:rFonts w:ascii="Times New Roman" w:hAnsi="Times New Roman" w:cs="Times New Roman"/>
          <w:sz w:val="28"/>
          <w:szCs w:val="28"/>
        </w:rPr>
        <w:t>0</w:t>
      </w:r>
      <w:r w:rsidR="003F0DF6">
        <w:rPr>
          <w:rFonts w:ascii="Times New Roman" w:hAnsi="Times New Roman" w:cs="Times New Roman"/>
          <w:sz w:val="28"/>
          <w:szCs w:val="28"/>
        </w:rPr>
        <w:t>9</w:t>
      </w:r>
      <w:r w:rsidR="005A3F19" w:rsidRPr="003D742F">
        <w:rPr>
          <w:rFonts w:ascii="Times New Roman" w:hAnsi="Times New Roman" w:cs="Times New Roman"/>
          <w:sz w:val="28"/>
          <w:szCs w:val="28"/>
        </w:rPr>
        <w:t>.201</w:t>
      </w:r>
      <w:r w:rsidR="003F0DF6">
        <w:rPr>
          <w:rFonts w:ascii="Times New Roman" w:hAnsi="Times New Roman" w:cs="Times New Roman"/>
          <w:sz w:val="28"/>
          <w:szCs w:val="28"/>
        </w:rPr>
        <w:t>4</w:t>
      </w:r>
      <w:r w:rsidR="005A3F19" w:rsidRPr="003D742F">
        <w:rPr>
          <w:rFonts w:ascii="Times New Roman" w:hAnsi="Times New Roman" w:cs="Times New Roman"/>
          <w:sz w:val="28"/>
          <w:szCs w:val="28"/>
        </w:rPr>
        <w:t xml:space="preserve"> г. № </w:t>
      </w:r>
      <w:r w:rsidR="003F0DF6">
        <w:rPr>
          <w:rFonts w:ascii="Times New Roman" w:hAnsi="Times New Roman" w:cs="Times New Roman"/>
          <w:sz w:val="28"/>
          <w:szCs w:val="28"/>
        </w:rPr>
        <w:t>837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C2A" w:rsidRDefault="00C47C2A" w:rsidP="008F4C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4BA9">
        <w:rPr>
          <w:rFonts w:ascii="Times New Roman" w:hAnsi="Times New Roman"/>
          <w:sz w:val="28"/>
          <w:szCs w:val="28"/>
        </w:rPr>
        <w:t>п. 5.4. Порядка внесения, прохождения и принятия муниципальных правовых актов в Совете, утвержденным  решением Совета муниципального образования Тбилисский район от 29.03.2012 г.  № 396</w:t>
      </w:r>
      <w:r w:rsidR="005D491F">
        <w:rPr>
          <w:rFonts w:ascii="Times New Roman" w:hAnsi="Times New Roman"/>
          <w:sz w:val="28"/>
          <w:szCs w:val="28"/>
        </w:rPr>
        <w:t xml:space="preserve"> (в ред</w:t>
      </w:r>
      <w:r w:rsidR="00394026">
        <w:rPr>
          <w:rFonts w:ascii="Times New Roman" w:hAnsi="Times New Roman"/>
          <w:sz w:val="28"/>
          <w:szCs w:val="28"/>
        </w:rPr>
        <w:t>.</w:t>
      </w:r>
      <w:r w:rsidR="005D491F">
        <w:rPr>
          <w:rFonts w:ascii="Times New Roman" w:hAnsi="Times New Roman"/>
          <w:sz w:val="28"/>
          <w:szCs w:val="28"/>
        </w:rPr>
        <w:t xml:space="preserve"> изм. от 24.01.2013 №575)</w:t>
      </w:r>
      <w:r w:rsidR="008F4C49">
        <w:rPr>
          <w:rFonts w:ascii="Times New Roman" w:hAnsi="Times New Roman"/>
          <w:sz w:val="28"/>
          <w:szCs w:val="28"/>
        </w:rPr>
        <w:t>.</w:t>
      </w:r>
    </w:p>
    <w:p w:rsidR="000D3A94" w:rsidRDefault="000D3A94" w:rsidP="0094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EC8" w:rsidRDefault="00952EC8" w:rsidP="008F4C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81857">
        <w:rPr>
          <w:rFonts w:ascii="Times New Roman" w:hAnsi="Times New Roman" w:cs="Times New Roman"/>
          <w:sz w:val="28"/>
          <w:szCs w:val="28"/>
        </w:rPr>
        <w:tab/>
      </w:r>
      <w:r w:rsidRPr="007F3780">
        <w:rPr>
          <w:rFonts w:ascii="Times New Roman" w:hAnsi="Times New Roman" w:cs="Times New Roman"/>
          <w:b/>
          <w:sz w:val="28"/>
          <w:szCs w:val="28"/>
        </w:rPr>
        <w:t>Цель  экспертно-аналитического  мероприятия</w:t>
      </w:r>
      <w:r w:rsidR="00381857" w:rsidRPr="007F3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3780">
        <w:rPr>
          <w:rFonts w:ascii="Times New Roman" w:hAnsi="Times New Roman" w:cs="Times New Roman"/>
          <w:b/>
          <w:sz w:val="28"/>
          <w:szCs w:val="28"/>
        </w:rPr>
        <w:t>и подготовки Заключения:</w:t>
      </w:r>
    </w:p>
    <w:p w:rsidR="00952EC8" w:rsidRDefault="00952EC8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</w:t>
      </w:r>
      <w:r w:rsidRPr="00F64122">
        <w:rPr>
          <w:rFonts w:ascii="Times New Roman" w:hAnsi="Times New Roman" w:cs="Times New Roman"/>
          <w:sz w:val="28"/>
          <w:szCs w:val="28"/>
        </w:rPr>
        <w:t xml:space="preserve">облюдение,  установленного  ст. </w:t>
      </w:r>
      <w:r w:rsidR="00B41B2C">
        <w:rPr>
          <w:rFonts w:ascii="Times New Roman" w:hAnsi="Times New Roman" w:cs="Times New Roman"/>
          <w:sz w:val="28"/>
          <w:szCs w:val="28"/>
        </w:rPr>
        <w:t>215.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1B2C">
        <w:rPr>
          <w:rFonts w:ascii="Times New Roman" w:hAnsi="Times New Roman" w:cs="Times New Roman"/>
          <w:sz w:val="28"/>
          <w:szCs w:val="28"/>
        </w:rPr>
        <w:t>, 217, 217.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1B2C">
        <w:rPr>
          <w:rFonts w:ascii="Times New Roman" w:hAnsi="Times New Roman" w:cs="Times New Roman"/>
          <w:sz w:val="28"/>
          <w:szCs w:val="28"/>
        </w:rPr>
        <w:t>, 218, 219, 219.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1B2C">
        <w:rPr>
          <w:rFonts w:ascii="Times New Roman" w:hAnsi="Times New Roman" w:cs="Times New Roman"/>
          <w:sz w:val="28"/>
          <w:szCs w:val="28"/>
        </w:rPr>
        <w:t>, 219.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41B2C">
        <w:rPr>
          <w:rFonts w:ascii="Times New Roman" w:hAnsi="Times New Roman" w:cs="Times New Roman"/>
          <w:sz w:val="28"/>
          <w:szCs w:val="28"/>
        </w:rPr>
        <w:t>, 220.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1B2C">
        <w:rPr>
          <w:rFonts w:ascii="Times New Roman" w:hAnsi="Times New Roman" w:cs="Times New Roman"/>
          <w:sz w:val="28"/>
          <w:szCs w:val="28"/>
        </w:rPr>
        <w:t>, 226.</w:t>
      </w:r>
      <w:r w:rsidR="00B41B2C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1B2C">
        <w:rPr>
          <w:rFonts w:ascii="Times New Roman" w:hAnsi="Times New Roman" w:cs="Times New Roman"/>
          <w:sz w:val="28"/>
          <w:szCs w:val="28"/>
        </w:rPr>
        <w:t xml:space="preserve">, 232, 236, 239, 241, </w:t>
      </w:r>
      <w:r w:rsidR="00994F07">
        <w:rPr>
          <w:rFonts w:ascii="Times New Roman" w:hAnsi="Times New Roman" w:cs="Times New Roman"/>
          <w:sz w:val="28"/>
          <w:szCs w:val="28"/>
        </w:rPr>
        <w:t>241.</w:t>
      </w:r>
      <w:r w:rsidR="00994F07" w:rsidRPr="00994F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94F07">
        <w:rPr>
          <w:rFonts w:ascii="Times New Roman" w:hAnsi="Times New Roman" w:cs="Times New Roman"/>
          <w:sz w:val="28"/>
          <w:szCs w:val="28"/>
        </w:rPr>
        <w:t xml:space="preserve">, 242, </w:t>
      </w:r>
      <w:r w:rsidR="00761622">
        <w:rPr>
          <w:rFonts w:ascii="Times New Roman" w:hAnsi="Times New Roman" w:cs="Times New Roman"/>
          <w:sz w:val="28"/>
          <w:szCs w:val="28"/>
        </w:rPr>
        <w:t>264.</w:t>
      </w:r>
      <w:r w:rsidR="00761622" w:rsidRPr="007616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61622">
        <w:rPr>
          <w:rFonts w:ascii="Times New Roman" w:hAnsi="Times New Roman" w:cs="Times New Roman"/>
          <w:sz w:val="28"/>
          <w:szCs w:val="28"/>
        </w:rPr>
        <w:t>, 264.</w:t>
      </w:r>
      <w:r w:rsidR="00761622" w:rsidRPr="0076162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61622">
        <w:rPr>
          <w:rFonts w:ascii="Times New Roman" w:hAnsi="Times New Roman" w:cs="Times New Roman"/>
          <w:sz w:val="28"/>
          <w:szCs w:val="28"/>
        </w:rPr>
        <w:t xml:space="preserve">, </w:t>
      </w:r>
      <w:r w:rsidR="005A3F19">
        <w:rPr>
          <w:rFonts w:ascii="Times New Roman" w:hAnsi="Times New Roman" w:cs="Times New Roman"/>
          <w:sz w:val="28"/>
          <w:szCs w:val="28"/>
        </w:rPr>
        <w:t>264.</w:t>
      </w:r>
      <w:r w:rsidR="005A3F19" w:rsidRPr="005A3F1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5A3F19">
        <w:rPr>
          <w:rFonts w:ascii="Times New Roman" w:hAnsi="Times New Roman" w:cs="Times New Roman"/>
          <w:sz w:val="28"/>
          <w:szCs w:val="28"/>
        </w:rPr>
        <w:t>,  264.</w:t>
      </w:r>
      <w:r w:rsidR="005A3F19" w:rsidRPr="005A3F1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347A1">
        <w:rPr>
          <w:rFonts w:ascii="Times New Roman" w:hAnsi="Times New Roman" w:cs="Times New Roman"/>
          <w:sz w:val="28"/>
          <w:szCs w:val="28"/>
        </w:rPr>
        <w:t>, 264.</w:t>
      </w:r>
      <w:r w:rsidR="008347A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8347A1" w:rsidRPr="008347A1">
        <w:rPr>
          <w:rFonts w:ascii="Times New Roman" w:hAnsi="Times New Roman" w:cs="Times New Roman"/>
          <w:sz w:val="28"/>
          <w:szCs w:val="28"/>
        </w:rPr>
        <w:t>,</w:t>
      </w:r>
      <w:r w:rsidRPr="00F64122">
        <w:rPr>
          <w:rFonts w:ascii="Times New Roman" w:hAnsi="Times New Roman" w:cs="Times New Roman"/>
          <w:sz w:val="28"/>
          <w:szCs w:val="28"/>
        </w:rPr>
        <w:t>Бюджетного кодекса РФ   и действующими правовыми  нормативными  актами  порядка   составления</w:t>
      </w:r>
      <w:r w:rsidR="006D3953">
        <w:rPr>
          <w:rFonts w:ascii="Times New Roman" w:hAnsi="Times New Roman" w:cs="Times New Roman"/>
          <w:sz w:val="28"/>
          <w:szCs w:val="28"/>
        </w:rPr>
        <w:t xml:space="preserve"> финансовым управлением  отчета об исполнении бюджета и </w:t>
      </w:r>
      <w:r w:rsidR="005A3F19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6D3953">
        <w:rPr>
          <w:rFonts w:ascii="Times New Roman" w:hAnsi="Times New Roman" w:cs="Times New Roman"/>
          <w:sz w:val="28"/>
          <w:szCs w:val="28"/>
        </w:rPr>
        <w:t xml:space="preserve">я отчета  в Совет </w:t>
      </w:r>
      <w:r w:rsidR="006D3953" w:rsidRPr="00F64122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6D3953">
        <w:rPr>
          <w:rFonts w:ascii="Times New Roman" w:hAnsi="Times New Roman" w:cs="Times New Roman"/>
          <w:sz w:val="28"/>
          <w:szCs w:val="28"/>
        </w:rPr>
        <w:t xml:space="preserve"> для </w:t>
      </w:r>
      <w:r w:rsidR="00F25CC4">
        <w:rPr>
          <w:rFonts w:ascii="Times New Roman" w:hAnsi="Times New Roman" w:cs="Times New Roman"/>
          <w:sz w:val="28"/>
          <w:szCs w:val="28"/>
        </w:rPr>
        <w:t xml:space="preserve">его </w:t>
      </w:r>
      <w:r w:rsidR="005A3F19">
        <w:rPr>
          <w:rFonts w:ascii="Times New Roman" w:hAnsi="Times New Roman" w:cs="Times New Roman"/>
          <w:sz w:val="28"/>
          <w:szCs w:val="28"/>
        </w:rPr>
        <w:t xml:space="preserve"> рассмотрения и утверждения</w:t>
      </w:r>
      <w:r w:rsidR="00AA0071">
        <w:rPr>
          <w:rFonts w:ascii="Times New Roman" w:hAnsi="Times New Roman" w:cs="Times New Roman"/>
          <w:sz w:val="28"/>
          <w:szCs w:val="28"/>
        </w:rPr>
        <w:t>.</w:t>
      </w:r>
    </w:p>
    <w:p w:rsidR="00952EC8" w:rsidRDefault="006E3061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отчета об исполнении бюджета </w:t>
      </w:r>
      <w:r w:rsidRPr="00F641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381857">
        <w:rPr>
          <w:rFonts w:ascii="Times New Roman" w:hAnsi="Times New Roman" w:cs="Times New Roman"/>
          <w:sz w:val="28"/>
          <w:szCs w:val="28"/>
        </w:rPr>
        <w:t xml:space="preserve"> </w:t>
      </w:r>
      <w:r w:rsidR="00394026">
        <w:rPr>
          <w:rFonts w:ascii="Times New Roman" w:hAnsi="Times New Roman" w:cs="Times New Roman"/>
          <w:sz w:val="28"/>
          <w:szCs w:val="28"/>
        </w:rPr>
        <w:t>за 201</w:t>
      </w:r>
      <w:r w:rsidR="00A80D01">
        <w:rPr>
          <w:rFonts w:ascii="Times New Roman" w:hAnsi="Times New Roman" w:cs="Times New Roman"/>
          <w:sz w:val="28"/>
          <w:szCs w:val="28"/>
        </w:rPr>
        <w:t>4</w:t>
      </w:r>
      <w:r w:rsidR="00AA0071">
        <w:rPr>
          <w:rFonts w:ascii="Times New Roman" w:hAnsi="Times New Roman" w:cs="Times New Roman"/>
          <w:sz w:val="28"/>
          <w:szCs w:val="28"/>
        </w:rPr>
        <w:t xml:space="preserve"> год </w:t>
      </w:r>
      <w:r w:rsidR="00952EC8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A80D01">
        <w:rPr>
          <w:rFonts w:ascii="Times New Roman" w:hAnsi="Times New Roman" w:cs="Times New Roman"/>
          <w:sz w:val="28"/>
          <w:szCs w:val="28"/>
        </w:rPr>
        <w:t>ф</w:t>
      </w:r>
      <w:r w:rsidR="00952EC8">
        <w:rPr>
          <w:rFonts w:ascii="Times New Roman" w:hAnsi="Times New Roman" w:cs="Times New Roman"/>
          <w:sz w:val="28"/>
          <w:szCs w:val="28"/>
        </w:rPr>
        <w:t xml:space="preserve">инансовым </w:t>
      </w:r>
      <w:r w:rsidR="00A80D01">
        <w:rPr>
          <w:rFonts w:ascii="Times New Roman" w:hAnsi="Times New Roman" w:cs="Times New Roman"/>
          <w:sz w:val="28"/>
          <w:szCs w:val="28"/>
        </w:rPr>
        <w:t>управлением</w:t>
      </w:r>
      <w:r w:rsidR="00952EC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Тбилисский район</w:t>
      </w:r>
      <w:r w:rsidR="00A80D01">
        <w:rPr>
          <w:rFonts w:ascii="Times New Roman" w:hAnsi="Times New Roman" w:cs="Times New Roman"/>
          <w:sz w:val="28"/>
          <w:szCs w:val="28"/>
        </w:rPr>
        <w:t xml:space="preserve"> в установленный бюджетным кодексом срок </w:t>
      </w:r>
      <w:r w:rsidR="008964C9">
        <w:rPr>
          <w:rFonts w:ascii="Times New Roman" w:hAnsi="Times New Roman" w:cs="Times New Roman"/>
          <w:sz w:val="28"/>
          <w:szCs w:val="28"/>
        </w:rPr>
        <w:t xml:space="preserve"> до</w:t>
      </w:r>
      <w:r w:rsidR="00A80D01">
        <w:rPr>
          <w:rFonts w:ascii="Times New Roman" w:hAnsi="Times New Roman" w:cs="Times New Roman"/>
          <w:sz w:val="28"/>
          <w:szCs w:val="28"/>
        </w:rPr>
        <w:t xml:space="preserve"> 1 апреля 2015 года</w:t>
      </w:r>
      <w:r w:rsidR="00952E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3A94" w:rsidRDefault="00952EC8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проекта решения Совета муниципального образования Тбилисский район </w:t>
      </w:r>
      <w:r w:rsidRPr="00835DBD">
        <w:rPr>
          <w:rFonts w:ascii="Times New Roman" w:hAnsi="Times New Roman" w:cs="Times New Roman"/>
          <w:sz w:val="28"/>
          <w:szCs w:val="28"/>
        </w:rPr>
        <w:t>«</w:t>
      </w:r>
      <w:r w:rsidR="00835DBD" w:rsidRPr="00835DBD">
        <w:rPr>
          <w:rFonts w:ascii="Times New Roman" w:hAnsi="Times New Roman" w:cs="Times New Roman"/>
          <w:sz w:val="28"/>
          <w:szCs w:val="28"/>
        </w:rPr>
        <w:t>Об исполнении бюджета муниципального образования Тбилисский район  за  201</w:t>
      </w:r>
      <w:r w:rsidR="00A80D01">
        <w:rPr>
          <w:rFonts w:ascii="Times New Roman" w:hAnsi="Times New Roman" w:cs="Times New Roman"/>
          <w:sz w:val="28"/>
          <w:szCs w:val="28"/>
        </w:rPr>
        <w:t>4</w:t>
      </w:r>
      <w:r w:rsidR="00835DBD" w:rsidRPr="00835DBD">
        <w:rPr>
          <w:rFonts w:ascii="Times New Roman" w:hAnsi="Times New Roman" w:cs="Times New Roman"/>
          <w:sz w:val="28"/>
          <w:szCs w:val="28"/>
        </w:rPr>
        <w:t xml:space="preserve"> год</w:t>
      </w:r>
      <w:r w:rsidRPr="00835DBD">
        <w:rPr>
          <w:rFonts w:ascii="Times New Roman" w:hAnsi="Times New Roman" w:cs="Times New Roman"/>
          <w:sz w:val="28"/>
          <w:szCs w:val="28"/>
        </w:rPr>
        <w:t>»</w:t>
      </w:r>
      <w:r w:rsidR="00835DBD">
        <w:rPr>
          <w:rFonts w:ascii="Times New Roman" w:hAnsi="Times New Roman" w:cs="Times New Roman"/>
          <w:sz w:val="28"/>
          <w:szCs w:val="28"/>
        </w:rPr>
        <w:t xml:space="preserve">, </w:t>
      </w:r>
      <w:r w:rsidRPr="00954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 </w:t>
      </w:r>
      <w:r w:rsidR="00835DBD" w:rsidRPr="003D742F">
        <w:rPr>
          <w:rFonts w:ascii="Times New Roman" w:hAnsi="Times New Roman" w:cs="Times New Roman"/>
          <w:sz w:val="28"/>
          <w:szCs w:val="28"/>
        </w:rPr>
        <w:t xml:space="preserve">п. 5.4. Порядка внесения, прохождения и принятия муниципальных правовых актов в Совете, </w:t>
      </w:r>
      <w:r w:rsidR="00835DBD" w:rsidRPr="003D742F">
        <w:rPr>
          <w:rFonts w:ascii="Times New Roman" w:hAnsi="Times New Roman" w:cs="Times New Roman"/>
          <w:sz w:val="28"/>
          <w:szCs w:val="28"/>
        </w:rPr>
        <w:lastRenderedPageBreak/>
        <w:t>утвержденным  решением Совета муниципального образования Тбилисский район</w:t>
      </w:r>
      <w:r w:rsidR="00381857">
        <w:rPr>
          <w:rFonts w:ascii="Times New Roman" w:hAnsi="Times New Roman" w:cs="Times New Roman"/>
          <w:sz w:val="28"/>
          <w:szCs w:val="28"/>
        </w:rPr>
        <w:t xml:space="preserve"> </w:t>
      </w:r>
      <w:r w:rsidR="00835DBD" w:rsidRPr="003D742F">
        <w:rPr>
          <w:rFonts w:ascii="Times New Roman" w:hAnsi="Times New Roman" w:cs="Times New Roman"/>
          <w:sz w:val="28"/>
          <w:szCs w:val="28"/>
        </w:rPr>
        <w:t>от 29.03.2012 г.  № 396 (в редакции изменений от 24.01.2013 № 575)</w:t>
      </w:r>
      <w:r w:rsidR="00835DBD">
        <w:rPr>
          <w:rFonts w:ascii="Times New Roman" w:hAnsi="Times New Roman" w:cs="Times New Roman"/>
          <w:sz w:val="28"/>
          <w:szCs w:val="28"/>
        </w:rPr>
        <w:t>.</w:t>
      </w:r>
      <w:r w:rsidR="008F4C49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52EC8" w:rsidRDefault="00952EC8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Тбилисский район на </w:t>
      </w:r>
      <w:r w:rsidR="00B37A9A">
        <w:rPr>
          <w:rFonts w:ascii="Times New Roman" w:hAnsi="Times New Roman" w:cs="Times New Roman"/>
          <w:sz w:val="28"/>
          <w:szCs w:val="28"/>
        </w:rPr>
        <w:t>отчет об исполнении бюджета муниципального образования Тбилисский район за 201</w:t>
      </w:r>
      <w:r w:rsidR="00A80D01">
        <w:rPr>
          <w:rFonts w:ascii="Times New Roman" w:hAnsi="Times New Roman" w:cs="Times New Roman"/>
          <w:sz w:val="28"/>
          <w:szCs w:val="28"/>
        </w:rPr>
        <w:t>4</w:t>
      </w:r>
      <w:r w:rsidR="00394026">
        <w:rPr>
          <w:rFonts w:ascii="Times New Roman" w:hAnsi="Times New Roman" w:cs="Times New Roman"/>
          <w:sz w:val="28"/>
          <w:szCs w:val="28"/>
        </w:rPr>
        <w:t xml:space="preserve"> </w:t>
      </w:r>
      <w:r w:rsidR="00B37A9A">
        <w:rPr>
          <w:rFonts w:ascii="Times New Roman" w:hAnsi="Times New Roman" w:cs="Times New Roman"/>
          <w:sz w:val="28"/>
          <w:szCs w:val="28"/>
        </w:rPr>
        <w:t>год  подготовлено</w:t>
      </w:r>
      <w:r>
        <w:rPr>
          <w:rFonts w:ascii="Times New Roman" w:hAnsi="Times New Roman" w:cs="Times New Roman"/>
          <w:sz w:val="28"/>
          <w:szCs w:val="28"/>
        </w:rPr>
        <w:t xml:space="preserve"> с учетом требований Бюджетного кодекса РФ, Устава муниципального образования Тбилисский район, Положения «О  бюджетном процессе в муниципальном образовании Тбилисский район», утвержденного решением Совета  муниципального образования Тбилисский район </w:t>
      </w:r>
      <w:r w:rsidR="00B37A9A" w:rsidRPr="003D742F">
        <w:rPr>
          <w:rFonts w:ascii="Times New Roman" w:hAnsi="Times New Roman" w:cs="Times New Roman"/>
          <w:sz w:val="28"/>
          <w:szCs w:val="28"/>
        </w:rPr>
        <w:t xml:space="preserve">от </w:t>
      </w:r>
      <w:r w:rsidR="0009369B" w:rsidRPr="003D742F">
        <w:rPr>
          <w:rFonts w:ascii="Times New Roman" w:hAnsi="Times New Roman" w:cs="Times New Roman"/>
          <w:sz w:val="28"/>
          <w:szCs w:val="28"/>
        </w:rPr>
        <w:t>29.03.2012 г.  № 396 (в редакции изменений от 24.01.2013 № 575)</w:t>
      </w:r>
      <w:r w:rsidR="00093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B4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иными действующими  законодательными и нормативно-правовыми актами.</w:t>
      </w:r>
    </w:p>
    <w:p w:rsidR="00952EC8" w:rsidRDefault="00952EC8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одновременно с проектом решения,  соответствует ст. </w:t>
      </w:r>
      <w:r w:rsidR="008347A1">
        <w:rPr>
          <w:rFonts w:ascii="Times New Roman" w:hAnsi="Times New Roman" w:cs="Times New Roman"/>
          <w:sz w:val="28"/>
          <w:szCs w:val="28"/>
        </w:rPr>
        <w:t>264.</w:t>
      </w:r>
      <w:r w:rsidR="008347A1" w:rsidRPr="007616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347A1">
        <w:rPr>
          <w:rFonts w:ascii="Times New Roman" w:hAnsi="Times New Roman" w:cs="Times New Roman"/>
          <w:sz w:val="28"/>
          <w:szCs w:val="28"/>
        </w:rPr>
        <w:t>, 264.</w:t>
      </w:r>
      <w:r w:rsidR="008347A1" w:rsidRPr="0076162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9317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РФ, </w:t>
      </w:r>
      <w:r w:rsidR="005201CF">
        <w:rPr>
          <w:rFonts w:ascii="Times New Roman" w:hAnsi="Times New Roman" w:cs="Times New Roman"/>
          <w:sz w:val="28"/>
          <w:szCs w:val="28"/>
        </w:rPr>
        <w:t xml:space="preserve"> </w:t>
      </w:r>
      <w:r w:rsidR="002B4781">
        <w:rPr>
          <w:rFonts w:ascii="Times New Roman" w:hAnsi="Times New Roman" w:cs="Times New Roman"/>
          <w:sz w:val="28"/>
          <w:szCs w:val="28"/>
        </w:rPr>
        <w:t xml:space="preserve">п. </w:t>
      </w:r>
      <w:r w:rsidR="000D3A94">
        <w:rPr>
          <w:rFonts w:ascii="Times New Roman" w:hAnsi="Times New Roman" w:cs="Times New Roman"/>
          <w:sz w:val="28"/>
          <w:szCs w:val="28"/>
        </w:rPr>
        <w:t>30</w:t>
      </w:r>
      <w:r w:rsidR="002B4781">
        <w:rPr>
          <w:rFonts w:ascii="Times New Roman" w:hAnsi="Times New Roman" w:cs="Times New Roman"/>
          <w:sz w:val="28"/>
          <w:szCs w:val="28"/>
        </w:rPr>
        <w:t xml:space="preserve"> </w:t>
      </w:r>
      <w:r w:rsidR="005201CF">
        <w:rPr>
          <w:rFonts w:ascii="Times New Roman" w:hAnsi="Times New Roman" w:cs="Times New Roman"/>
          <w:sz w:val="28"/>
          <w:szCs w:val="28"/>
        </w:rPr>
        <w:t xml:space="preserve">р. </w:t>
      </w:r>
      <w:r w:rsidR="002B4781">
        <w:rPr>
          <w:rFonts w:ascii="Times New Roman" w:hAnsi="Times New Roman" w:cs="Times New Roman"/>
          <w:sz w:val="28"/>
          <w:szCs w:val="28"/>
        </w:rPr>
        <w:t>7</w:t>
      </w:r>
      <w:r w:rsidR="00520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бюджетном процессе в муниципальном образовании Тбилисский район». </w:t>
      </w:r>
    </w:p>
    <w:p w:rsidR="008B2DA5" w:rsidRDefault="008B2DA5" w:rsidP="00C41F4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52EC8" w:rsidRPr="000D3A94" w:rsidRDefault="005341C7" w:rsidP="00C41F4D">
      <w:pPr>
        <w:spacing w:after="0" w:line="240" w:lineRule="auto"/>
        <w:rPr>
          <w:rFonts w:ascii="Times New Roman" w:hAnsi="Times New Roman" w:cs="Times New Roman"/>
          <w:b/>
          <w:sz w:val="31"/>
          <w:szCs w:val="31"/>
        </w:rPr>
      </w:pPr>
      <w:r w:rsidRPr="000D3A94">
        <w:rPr>
          <w:rFonts w:ascii="Times New Roman" w:hAnsi="Times New Roman" w:cs="Times New Roman"/>
          <w:b/>
          <w:sz w:val="31"/>
          <w:szCs w:val="31"/>
        </w:rPr>
        <w:t>2</w:t>
      </w:r>
      <w:r w:rsidR="005201CF" w:rsidRPr="000D3A94">
        <w:rPr>
          <w:rFonts w:ascii="Times New Roman" w:hAnsi="Times New Roman" w:cs="Times New Roman"/>
          <w:b/>
          <w:sz w:val="31"/>
          <w:szCs w:val="31"/>
        </w:rPr>
        <w:t>.</w:t>
      </w:r>
      <w:r w:rsidRPr="000D3A94">
        <w:rPr>
          <w:rFonts w:ascii="Times New Roman" w:hAnsi="Times New Roman" w:cs="Times New Roman"/>
          <w:b/>
          <w:sz w:val="31"/>
          <w:szCs w:val="31"/>
        </w:rPr>
        <w:t xml:space="preserve"> Итоги социально-экономического развития района за 201</w:t>
      </w:r>
      <w:r w:rsidR="000D3A94" w:rsidRPr="000D3A94">
        <w:rPr>
          <w:rFonts w:ascii="Times New Roman" w:hAnsi="Times New Roman" w:cs="Times New Roman"/>
          <w:b/>
          <w:sz w:val="31"/>
          <w:szCs w:val="31"/>
        </w:rPr>
        <w:t xml:space="preserve">4 </w:t>
      </w:r>
      <w:r w:rsidRPr="000D3A94">
        <w:rPr>
          <w:rFonts w:ascii="Times New Roman" w:hAnsi="Times New Roman" w:cs="Times New Roman"/>
          <w:b/>
          <w:sz w:val="31"/>
          <w:szCs w:val="31"/>
        </w:rPr>
        <w:t>год</w:t>
      </w:r>
    </w:p>
    <w:p w:rsidR="000D3A94" w:rsidRDefault="00140873" w:rsidP="00941BC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0B6993" w:rsidRDefault="00140873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873">
        <w:rPr>
          <w:rFonts w:ascii="Times New Roman" w:hAnsi="Times New Roman" w:cs="Times New Roman"/>
          <w:sz w:val="28"/>
          <w:szCs w:val="28"/>
        </w:rPr>
        <w:t xml:space="preserve">Муниципальным образованием Тбилисский район  </w:t>
      </w:r>
      <w:r w:rsidR="00C13AFD">
        <w:rPr>
          <w:rFonts w:ascii="Times New Roman" w:hAnsi="Times New Roman" w:cs="Times New Roman"/>
          <w:sz w:val="28"/>
          <w:szCs w:val="28"/>
        </w:rPr>
        <w:t>разработан</w:t>
      </w:r>
      <w:r w:rsidR="008B2DA5">
        <w:rPr>
          <w:rFonts w:ascii="Times New Roman" w:hAnsi="Times New Roman" w:cs="Times New Roman"/>
          <w:sz w:val="28"/>
          <w:szCs w:val="28"/>
        </w:rPr>
        <w:t xml:space="preserve">а Программа </w:t>
      </w:r>
      <w:r w:rsidR="00C13AF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8B2D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</w:t>
      </w:r>
      <w:r w:rsidR="00C13AFD">
        <w:rPr>
          <w:rFonts w:ascii="Times New Roman" w:hAnsi="Times New Roman" w:cs="Times New Roman"/>
          <w:sz w:val="28"/>
          <w:szCs w:val="28"/>
        </w:rPr>
        <w:t xml:space="preserve"> </w:t>
      </w:r>
      <w:r w:rsidR="008B2DA5">
        <w:rPr>
          <w:rFonts w:ascii="Times New Roman" w:hAnsi="Times New Roman" w:cs="Times New Roman"/>
          <w:sz w:val="28"/>
          <w:szCs w:val="28"/>
        </w:rPr>
        <w:t>на 2013-2017 годы</w:t>
      </w:r>
      <w:r w:rsidR="00C13AFD">
        <w:rPr>
          <w:rFonts w:ascii="Times New Roman" w:hAnsi="Times New Roman" w:cs="Times New Roman"/>
          <w:sz w:val="28"/>
          <w:szCs w:val="28"/>
        </w:rPr>
        <w:t>,  утвержденн</w:t>
      </w:r>
      <w:r w:rsidR="00C3127B">
        <w:rPr>
          <w:rFonts w:ascii="Times New Roman" w:hAnsi="Times New Roman" w:cs="Times New Roman"/>
          <w:sz w:val="28"/>
          <w:szCs w:val="28"/>
        </w:rPr>
        <w:t>ая</w:t>
      </w:r>
      <w:r w:rsidR="00C13AFD">
        <w:rPr>
          <w:rFonts w:ascii="Times New Roman" w:hAnsi="Times New Roman" w:cs="Times New Roman"/>
          <w:sz w:val="28"/>
          <w:szCs w:val="28"/>
        </w:rPr>
        <w:t xml:space="preserve"> решением Совета  муниципального образования Тбилисский район от </w:t>
      </w:r>
      <w:r w:rsidR="008B2DA5"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="00441BFC">
        <w:rPr>
          <w:rFonts w:ascii="Times New Roman" w:hAnsi="Times New Roman" w:cs="Times New Roman"/>
          <w:sz w:val="28"/>
          <w:szCs w:val="28"/>
        </w:rPr>
        <w:t>2013</w:t>
      </w:r>
      <w:r w:rsidR="00C13AF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1BFC">
        <w:rPr>
          <w:rFonts w:ascii="Times New Roman" w:hAnsi="Times New Roman" w:cs="Times New Roman"/>
          <w:sz w:val="28"/>
          <w:szCs w:val="28"/>
        </w:rPr>
        <w:t xml:space="preserve">710. </w:t>
      </w:r>
      <w:r w:rsidR="00C13AFD">
        <w:rPr>
          <w:rFonts w:ascii="Times New Roman" w:hAnsi="Times New Roman" w:cs="Times New Roman"/>
          <w:sz w:val="28"/>
          <w:szCs w:val="28"/>
        </w:rPr>
        <w:t xml:space="preserve"> В основу стратегии</w:t>
      </w:r>
      <w:r w:rsidR="003650E2">
        <w:rPr>
          <w:rFonts w:ascii="Times New Roman" w:hAnsi="Times New Roman" w:cs="Times New Roman"/>
          <w:sz w:val="28"/>
          <w:szCs w:val="28"/>
        </w:rPr>
        <w:t xml:space="preserve"> положена сбалансированная система ориентиров, определяющих целен</w:t>
      </w:r>
      <w:r w:rsidR="00AD53B2">
        <w:rPr>
          <w:rFonts w:ascii="Times New Roman" w:hAnsi="Times New Roman" w:cs="Times New Roman"/>
          <w:sz w:val="28"/>
          <w:szCs w:val="28"/>
        </w:rPr>
        <w:t>а</w:t>
      </w:r>
      <w:r w:rsidR="003650E2">
        <w:rPr>
          <w:rFonts w:ascii="Times New Roman" w:hAnsi="Times New Roman" w:cs="Times New Roman"/>
          <w:sz w:val="28"/>
          <w:szCs w:val="28"/>
        </w:rPr>
        <w:t>пр</w:t>
      </w:r>
      <w:r w:rsidR="00AD53B2">
        <w:rPr>
          <w:rFonts w:ascii="Times New Roman" w:hAnsi="Times New Roman" w:cs="Times New Roman"/>
          <w:sz w:val="28"/>
          <w:szCs w:val="28"/>
        </w:rPr>
        <w:t>а</w:t>
      </w:r>
      <w:r w:rsidR="003650E2">
        <w:rPr>
          <w:rFonts w:ascii="Times New Roman" w:hAnsi="Times New Roman" w:cs="Times New Roman"/>
          <w:sz w:val="28"/>
          <w:szCs w:val="28"/>
        </w:rPr>
        <w:t>вленное движение к улучшению качества</w:t>
      </w:r>
      <w:r w:rsidR="00AD53B2">
        <w:rPr>
          <w:rFonts w:ascii="Times New Roman" w:hAnsi="Times New Roman" w:cs="Times New Roman"/>
          <w:sz w:val="28"/>
          <w:szCs w:val="28"/>
        </w:rPr>
        <w:t xml:space="preserve"> жизни населения и повышению устойчивости экономики муниципального образования на долгосрочный период</w:t>
      </w:r>
      <w:r w:rsidR="00D75E0D">
        <w:rPr>
          <w:rFonts w:ascii="Times New Roman" w:hAnsi="Times New Roman" w:cs="Times New Roman"/>
          <w:sz w:val="28"/>
          <w:szCs w:val="28"/>
        </w:rPr>
        <w:t>.</w:t>
      </w:r>
      <w:r w:rsidR="004A22ED">
        <w:rPr>
          <w:rFonts w:ascii="Times New Roman" w:hAnsi="Times New Roman" w:cs="Times New Roman"/>
          <w:sz w:val="28"/>
          <w:szCs w:val="28"/>
        </w:rPr>
        <w:t xml:space="preserve"> По результатам реализации </w:t>
      </w:r>
      <w:r w:rsidR="00640CD6">
        <w:rPr>
          <w:rFonts w:ascii="Times New Roman" w:hAnsi="Times New Roman" w:cs="Times New Roman"/>
          <w:sz w:val="28"/>
          <w:szCs w:val="28"/>
        </w:rPr>
        <w:t>с</w:t>
      </w:r>
      <w:r w:rsidR="004A22ED">
        <w:rPr>
          <w:rFonts w:ascii="Times New Roman" w:hAnsi="Times New Roman" w:cs="Times New Roman"/>
          <w:sz w:val="28"/>
          <w:szCs w:val="28"/>
        </w:rPr>
        <w:t xml:space="preserve">тратегии  проводится ежегодный мониторинг по обеспечению достижения показателей социально-экономического развития муниципального образования Тбилисский район, </w:t>
      </w:r>
      <w:r w:rsidR="002B380F">
        <w:rPr>
          <w:rFonts w:ascii="Times New Roman" w:hAnsi="Times New Roman" w:cs="Times New Roman"/>
          <w:sz w:val="28"/>
          <w:szCs w:val="28"/>
        </w:rPr>
        <w:t xml:space="preserve">результаты которого находят отражение в </w:t>
      </w:r>
      <w:r w:rsidR="00F34B08">
        <w:rPr>
          <w:rFonts w:ascii="Times New Roman" w:hAnsi="Times New Roman" w:cs="Times New Roman"/>
          <w:sz w:val="28"/>
          <w:szCs w:val="28"/>
        </w:rPr>
        <w:t xml:space="preserve"> ежегодном отчете главы</w:t>
      </w:r>
      <w:r w:rsidR="00C464C7">
        <w:rPr>
          <w:rFonts w:ascii="Times New Roman" w:hAnsi="Times New Roman" w:cs="Times New Roman"/>
          <w:sz w:val="28"/>
          <w:szCs w:val="28"/>
        </w:rPr>
        <w:t xml:space="preserve"> </w:t>
      </w:r>
      <w:r w:rsidR="00640CD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</w:t>
      </w:r>
      <w:r w:rsidR="00C464C7">
        <w:rPr>
          <w:rFonts w:ascii="Times New Roman" w:hAnsi="Times New Roman" w:cs="Times New Roman"/>
          <w:sz w:val="28"/>
          <w:szCs w:val="28"/>
        </w:rPr>
        <w:t>Совет</w:t>
      </w:r>
      <w:r w:rsidR="0027470A">
        <w:rPr>
          <w:rFonts w:ascii="Times New Roman" w:hAnsi="Times New Roman" w:cs="Times New Roman"/>
          <w:sz w:val="28"/>
          <w:szCs w:val="28"/>
        </w:rPr>
        <w:t>у</w:t>
      </w:r>
      <w:r w:rsidR="00C464C7">
        <w:rPr>
          <w:rFonts w:ascii="Times New Roman" w:hAnsi="Times New Roman" w:cs="Times New Roman"/>
          <w:sz w:val="28"/>
          <w:szCs w:val="28"/>
        </w:rPr>
        <w:t xml:space="preserve"> </w:t>
      </w:r>
      <w:r w:rsidR="00F34B08">
        <w:rPr>
          <w:rFonts w:ascii="Times New Roman" w:hAnsi="Times New Roman" w:cs="Times New Roman"/>
          <w:sz w:val="28"/>
          <w:szCs w:val="28"/>
        </w:rPr>
        <w:t xml:space="preserve"> о результатах деятельности администрации муниципального образования Тбилисский район</w:t>
      </w:r>
      <w:r w:rsidR="00C464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14E" w:rsidRPr="0048314E" w:rsidRDefault="0048314E" w:rsidP="008F4C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14E">
        <w:rPr>
          <w:rFonts w:ascii="Times New Roman" w:hAnsi="Times New Roman" w:cs="Times New Roman"/>
          <w:sz w:val="28"/>
          <w:szCs w:val="28"/>
        </w:rPr>
        <w:t>Достижение главной цели предусмотрено в трех направлениях:</w:t>
      </w:r>
    </w:p>
    <w:p w:rsidR="0048314E" w:rsidRPr="0048314E" w:rsidRDefault="0048314E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14E">
        <w:rPr>
          <w:rFonts w:ascii="Times New Roman" w:hAnsi="Times New Roman" w:cs="Times New Roman"/>
          <w:sz w:val="28"/>
          <w:szCs w:val="28"/>
        </w:rPr>
        <w:t xml:space="preserve">- </w:t>
      </w:r>
      <w:r w:rsidR="00F375E8">
        <w:rPr>
          <w:rFonts w:ascii="Times New Roman" w:hAnsi="Times New Roman" w:cs="Times New Roman"/>
          <w:sz w:val="28"/>
          <w:szCs w:val="28"/>
        </w:rPr>
        <w:t>п</w:t>
      </w:r>
      <w:r w:rsidRPr="0048314E">
        <w:rPr>
          <w:rFonts w:ascii="Times New Roman" w:hAnsi="Times New Roman" w:cs="Times New Roman"/>
          <w:sz w:val="28"/>
          <w:szCs w:val="28"/>
        </w:rPr>
        <w:t>овышение качества жизни населения муниципального образования Тбилисский район за счет эффективного развития социальной сферы</w:t>
      </w:r>
      <w:r w:rsidR="00F375E8">
        <w:rPr>
          <w:rFonts w:ascii="Times New Roman" w:hAnsi="Times New Roman" w:cs="Times New Roman"/>
          <w:sz w:val="28"/>
          <w:szCs w:val="28"/>
        </w:rPr>
        <w:t>;</w:t>
      </w:r>
    </w:p>
    <w:p w:rsidR="0048314E" w:rsidRPr="0048314E" w:rsidRDefault="0048314E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14E">
        <w:rPr>
          <w:rFonts w:ascii="Times New Roman" w:hAnsi="Times New Roman" w:cs="Times New Roman"/>
          <w:sz w:val="28"/>
          <w:szCs w:val="28"/>
        </w:rPr>
        <w:t xml:space="preserve">- </w:t>
      </w:r>
      <w:r w:rsidR="00F375E8">
        <w:rPr>
          <w:rFonts w:ascii="Times New Roman" w:hAnsi="Times New Roman" w:cs="Times New Roman"/>
          <w:sz w:val="28"/>
          <w:szCs w:val="28"/>
        </w:rPr>
        <w:t>о</w:t>
      </w:r>
      <w:r w:rsidRPr="0048314E">
        <w:rPr>
          <w:rFonts w:ascii="Times New Roman" w:hAnsi="Times New Roman" w:cs="Times New Roman"/>
          <w:sz w:val="28"/>
          <w:szCs w:val="28"/>
        </w:rPr>
        <w:t>беспечение устойчивых темпов экономического роста на основе реконструкции и модернизации существующих предприятий и создания новых производств</w:t>
      </w:r>
      <w:r w:rsidR="00F375E8">
        <w:rPr>
          <w:rFonts w:ascii="Times New Roman" w:hAnsi="Times New Roman" w:cs="Times New Roman"/>
          <w:sz w:val="28"/>
          <w:szCs w:val="28"/>
        </w:rPr>
        <w:t>;</w:t>
      </w:r>
    </w:p>
    <w:p w:rsidR="0048314E" w:rsidRDefault="0048314E" w:rsidP="008F4C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14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375E8">
        <w:rPr>
          <w:rFonts w:ascii="Times New Roman" w:hAnsi="Times New Roman" w:cs="Times New Roman"/>
          <w:sz w:val="28"/>
          <w:szCs w:val="28"/>
        </w:rPr>
        <w:t>р</w:t>
      </w:r>
      <w:r w:rsidRPr="0048314E">
        <w:rPr>
          <w:rFonts w:ascii="Times New Roman" w:hAnsi="Times New Roman" w:cs="Times New Roman"/>
          <w:sz w:val="28"/>
          <w:szCs w:val="28"/>
        </w:rPr>
        <w:t>азвитие инфраструктурной и институциональной обеспеченности муниципального образования Тбилисский район.</w:t>
      </w:r>
    </w:p>
    <w:p w:rsidR="000D3A94" w:rsidRDefault="00FC5276" w:rsidP="00883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направлений представлена в д</w:t>
      </w:r>
      <w:r w:rsidR="00031E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инамик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31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</w:t>
      </w:r>
      <w:r w:rsidR="00653D0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индикаторов</w:t>
      </w:r>
      <w:r w:rsidR="00031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муниципального образования Тбилисский район  (табл. 1):</w:t>
      </w:r>
    </w:p>
    <w:p w:rsidR="00031E0A" w:rsidRDefault="00031E0A" w:rsidP="00941BCF">
      <w:pPr>
        <w:spacing w:after="0" w:line="240" w:lineRule="auto"/>
        <w:ind w:left="707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 1</w:t>
      </w:r>
    </w:p>
    <w:tbl>
      <w:tblPr>
        <w:tblStyle w:val="a9"/>
        <w:tblW w:w="10349" w:type="dxa"/>
        <w:tblInd w:w="-7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134"/>
        <w:gridCol w:w="1134"/>
        <w:gridCol w:w="992"/>
        <w:gridCol w:w="1134"/>
        <w:gridCol w:w="1134"/>
        <w:gridCol w:w="992"/>
        <w:gridCol w:w="993"/>
      </w:tblGrid>
      <w:tr w:rsidR="00031E0A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031E0A" w:rsidRPr="0032287C" w:rsidRDefault="00031E0A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31E0A" w:rsidRPr="0032287C" w:rsidRDefault="00031E0A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031E0A" w:rsidRPr="0032287C" w:rsidRDefault="00031E0A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031E0A" w:rsidRDefault="0005516C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1167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05516C" w:rsidRPr="0032287C" w:rsidRDefault="0005516C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031E0A" w:rsidRDefault="00686C4F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686C4F" w:rsidRPr="0032287C" w:rsidRDefault="00686C4F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883E12" w:rsidRDefault="00686C4F" w:rsidP="00CD0F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031E0A" w:rsidRPr="0032287C" w:rsidRDefault="00686C4F" w:rsidP="00CD0F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83E12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1134" w:type="dxa"/>
            <w:shd w:val="clear" w:color="auto" w:fill="FFFFFF" w:themeFill="background1"/>
          </w:tcPr>
          <w:p w:rsidR="00031E0A" w:rsidRDefault="00686C4F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686C4F" w:rsidRPr="0032287C" w:rsidRDefault="00686C4F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031E0A" w:rsidRDefault="00686C4F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686C4F" w:rsidRPr="0032287C" w:rsidRDefault="00686C4F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FFFFFF" w:themeFill="background1"/>
          </w:tcPr>
          <w:p w:rsidR="00031E0A" w:rsidRPr="0032287C" w:rsidRDefault="00C6227A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выполнение, </w:t>
            </w:r>
            <w:r w:rsidR="00FF384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883E12" w:rsidRDefault="00031E0A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031E0A" w:rsidRPr="0032287C" w:rsidRDefault="00031E0A" w:rsidP="00883E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D0F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83E1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Среднегодовая</w:t>
            </w:r>
          </w:p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Численность постоянного</w:t>
            </w:r>
          </w:p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населения,   </w:t>
            </w:r>
          </w:p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(тыс. чел)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0551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48,573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6227A" w:rsidRDefault="00CD0FF9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27A">
              <w:rPr>
                <w:rFonts w:ascii="Times New Roman" w:hAnsi="Times New Roman" w:cs="Times New Roman"/>
                <w:color w:val="000000"/>
              </w:rPr>
              <w:t>48,354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32287C" w:rsidRDefault="00CD0FF9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CD0FF9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0FF9">
              <w:rPr>
                <w:rFonts w:ascii="Times New Roman" w:hAnsi="Times New Roman" w:cs="Times New Roman"/>
                <w:color w:val="000000"/>
              </w:rPr>
              <w:t>48,385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CD0FF9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0FF9">
              <w:rPr>
                <w:rFonts w:ascii="Times New Roman" w:hAnsi="Times New Roman" w:cs="Times New Roman"/>
                <w:color w:val="000000"/>
              </w:rPr>
              <w:t>48,496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C6227A" w:rsidRDefault="00E63227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32287C" w:rsidRDefault="00E63227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227A">
              <w:rPr>
                <w:rFonts w:ascii="Times New Roman" w:eastAsia="Times New Roman" w:hAnsi="Times New Roman" w:cs="Times New Roman"/>
                <w:lang w:eastAsia="ru-RU"/>
              </w:rPr>
              <w:t>Среднедушевой денежный доход на одного жителя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(руб.)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9426,0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5962FB" w:rsidRDefault="00E63227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10395,3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32287C" w:rsidRDefault="00A5295A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E6322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11333,1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E6322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11437,8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5962FB" w:rsidRDefault="00E63227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32287C" w:rsidRDefault="00E63227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100,2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C6227A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A4F82">
              <w:rPr>
                <w:rFonts w:ascii="Times New Roman" w:eastAsia="Times New Roman" w:hAnsi="Times New Roman" w:cs="Times New Roman"/>
                <w:lang w:eastAsia="ru-RU"/>
              </w:rPr>
              <w:t>Темп роста реальной среднемесячной начисленной заработной платы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114,5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011622" w:rsidRDefault="00456A34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104,4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32287C" w:rsidRDefault="00456A34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ED70BF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ED70BF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011622" w:rsidRDefault="00456A34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32287C" w:rsidRDefault="00456A34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632B3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</w:t>
            </w:r>
            <w:r w:rsidR="00456A34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632B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52661B" w:rsidRDefault="00CD0FF9" w:rsidP="00347E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661B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32287C" w:rsidRDefault="00347EE8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ED70BF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ED70BF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52661B" w:rsidRDefault="00B50468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81,6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32287C" w:rsidRDefault="00B50468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Объем отгружен.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товаров собствен. производства Промышленность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5405,4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347EE8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7138,3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CD0FF9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</w:t>
            </w:r>
            <w:r w:rsidR="00347E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8724,8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DA6D3A" w:rsidP="00DA6D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11672,9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347EE8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133,8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347EE8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163,5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Объем отгружен.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товаров собствен. производства Сельское хозяйство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4931,7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CD0FF9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998">
              <w:rPr>
                <w:rFonts w:ascii="Times New Roman" w:hAnsi="Times New Roman" w:cs="Times New Roman"/>
                <w:color w:val="000000"/>
              </w:rPr>
              <w:t>5369,1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CD0FF9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5435,1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6795,9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392CB9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392CB9" w:rsidP="00BB4B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126,0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услуг транспорта – всего (млн. руб.)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CD0FF9" w:rsidP="00392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98">
              <w:rPr>
                <w:rFonts w:ascii="Times New Roman" w:hAnsi="Times New Roman" w:cs="Times New Roman"/>
              </w:rPr>
              <w:t>108,</w:t>
            </w:r>
            <w:r w:rsidR="00392C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CD0FF9" w:rsidP="00392CB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</w:t>
            </w:r>
            <w:r w:rsidR="00392CB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137,3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DA6D3A" w:rsidP="00706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DA6D3A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89,8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Оборот розничной торговли (млн. руб.)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2275,8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3336DE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2606,1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E12024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114,5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2821,2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DA6D3A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2836,7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E12024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E12024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108,8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</w:t>
            </w:r>
          </w:p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287C">
              <w:rPr>
                <w:rFonts w:ascii="Times New Roman" w:eastAsia="Times New Roman" w:hAnsi="Times New Roman" w:cs="Times New Roman"/>
                <w:lang w:eastAsia="ru-RU"/>
              </w:rPr>
              <w:t>(млн. руб.)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32287C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2488,3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3336DE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1736,8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E12024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1836,4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1278,4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FE49A7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</w:tr>
      <w:tr w:rsidR="00CD0FF9" w:rsidRPr="0032287C" w:rsidTr="00FF3846">
        <w:tc>
          <w:tcPr>
            <w:tcW w:w="567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CD0FF9" w:rsidRPr="0032287C" w:rsidRDefault="00CD0FF9" w:rsidP="00941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работ, выполненных собственными силами  в строительстве (млн. руб.)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Default="00CD0FF9" w:rsidP="00941BC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DD0998" w:rsidRDefault="00FE49A7" w:rsidP="00347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D0FF9" w:rsidRPr="00DD0998" w:rsidRDefault="00E12024" w:rsidP="00347EE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134" w:type="dxa"/>
            <w:shd w:val="clear" w:color="auto" w:fill="FFFFFF" w:themeFill="background1"/>
          </w:tcPr>
          <w:p w:rsidR="00CD0FF9" w:rsidRPr="00CD0FF9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CD0FF9" w:rsidRPr="00CD0FF9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32,5</w:t>
            </w:r>
          </w:p>
        </w:tc>
        <w:tc>
          <w:tcPr>
            <w:tcW w:w="992" w:type="dxa"/>
            <w:shd w:val="clear" w:color="auto" w:fill="FFFFFF" w:themeFill="background1"/>
          </w:tcPr>
          <w:p w:rsidR="00CD0FF9" w:rsidRPr="00DD0998" w:rsidRDefault="00FE49A7" w:rsidP="00706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CD0FF9" w:rsidRPr="00DD0998" w:rsidRDefault="00FE49A7" w:rsidP="00706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</w:tbl>
    <w:p w:rsidR="005C1C64" w:rsidRDefault="005C1C64" w:rsidP="00941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0EB5" w:rsidRDefault="000B6993" w:rsidP="00C64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социальных показателей напрямую зависит от уровня развития сельскохозяйственного и промышленного производства. </w:t>
      </w:r>
    </w:p>
    <w:p w:rsidR="00946A81" w:rsidRPr="00946A81" w:rsidRDefault="00946A81" w:rsidP="00C6427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Важнейшей отраслью в осуществлении устойчивого развития экономики Тбилисского района является </w:t>
      </w:r>
      <w:r w:rsidRPr="00195D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сельское хозяйство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обеспечивающее не только продовольственную безопасность, но и 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определяющее социальную атмосферу района, а также уровень жизни более </w:t>
      </w:r>
      <w:r w:rsidR="009A1A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половины 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населения, занятого в аграрно-промышленном комплексе.</w:t>
      </w:r>
    </w:p>
    <w:p w:rsidR="00946A81" w:rsidRDefault="00946A81" w:rsidP="00C6427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E1202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году объем продукции сельского хозяйства во всех категориях сель</w:t>
      </w:r>
      <w:r w:rsidR="00640CD6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>хоз</w:t>
      </w:r>
      <w:r w:rsidR="00640C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яйственных 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товаропроизводителей составил 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>6,8</w:t>
      </w:r>
      <w:r w:rsidR="009A1A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6EF6">
        <w:rPr>
          <w:rFonts w:ascii="Times New Roman" w:eastAsia="Times New Roman" w:hAnsi="Times New Roman" w:cs="Times New Roman"/>
          <w:sz w:val="28"/>
          <w:szCs w:val="28"/>
          <w:lang w:eastAsia="ar-SA"/>
        </w:rPr>
        <w:t>мл</w:t>
      </w:r>
      <w:r w:rsidR="002A465D">
        <w:rPr>
          <w:rFonts w:ascii="Times New Roman" w:eastAsia="Times New Roman" w:hAnsi="Times New Roman" w:cs="Times New Roman"/>
          <w:sz w:val="28"/>
          <w:szCs w:val="28"/>
          <w:lang w:eastAsia="ar-SA"/>
        </w:rPr>
        <w:t>рд</w:t>
      </w:r>
      <w:r w:rsidR="00606E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темп роста к 201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– 1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>26,0</w:t>
      </w:r>
      <w:r w:rsidRPr="00946A81">
        <w:rPr>
          <w:rFonts w:ascii="Times New Roman" w:eastAsia="Times New Roman" w:hAnsi="Times New Roman" w:cs="Times New Roman"/>
          <w:sz w:val="28"/>
          <w:szCs w:val="28"/>
          <w:lang w:eastAsia="ar-SA"/>
        </w:rPr>
        <w:t>%,</w:t>
      </w:r>
      <w:r w:rsidR="003904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плану – 1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A1AA8">
        <w:rPr>
          <w:rFonts w:ascii="Times New Roman" w:eastAsia="Times New Roman" w:hAnsi="Times New Roman" w:cs="Times New Roman"/>
          <w:sz w:val="28"/>
          <w:szCs w:val="28"/>
          <w:lang w:eastAsia="ar-SA"/>
        </w:rPr>
        <w:t>5,0</w:t>
      </w:r>
      <w:r w:rsidR="00B61593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013AA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606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04DB2" w:rsidRPr="00946A81" w:rsidRDefault="00E04DB2" w:rsidP="00C6427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DB2">
        <w:rPr>
          <w:rFonts w:ascii="Times New Roman" w:eastAsia="Times New Roman" w:hAnsi="Times New Roman" w:cs="Times New Roman"/>
          <w:sz w:val="28"/>
          <w:szCs w:val="28"/>
          <w:lang w:eastAsia="ar-SA"/>
        </w:rPr>
        <w:t>В краевом рейтинге по темпам роста основных экономических показателей по кругу крупных и средних предприятий по темпам отгрузки продукции сельского хозяйства за 2</w:t>
      </w:r>
      <w:r w:rsidR="00F73698">
        <w:rPr>
          <w:rFonts w:ascii="Times New Roman" w:eastAsia="Times New Roman" w:hAnsi="Times New Roman" w:cs="Times New Roman"/>
          <w:sz w:val="28"/>
          <w:szCs w:val="28"/>
          <w:lang w:eastAsia="ar-SA"/>
        </w:rPr>
        <w:t>014год Тбилисский район занял 12</w:t>
      </w:r>
      <w:r w:rsidRPr="00E04D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место, а среди группы территорий с агропромышленной специализацией – 4 место.</w:t>
      </w:r>
    </w:p>
    <w:p w:rsidR="006D5792" w:rsidRDefault="00325A3C" w:rsidP="00C642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к уровню прошлого года сложился за счет увеличения валового сбора зерновых и зернобобовых культур</w:t>
      </w:r>
      <w:r w:rsidR="00824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темпом роста </w:t>
      </w:r>
      <w:r w:rsidR="00824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109,0%</w:t>
      </w:r>
      <w:r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310,0 тыс. тонн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4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кукурузы 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темпом роста </w:t>
      </w:r>
      <w:r w:rsidR="00824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115%</w:t>
      </w:r>
      <w:r w:rsid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106,0 тыс. тонн,</w:t>
      </w:r>
      <w:r w:rsidR="005F1DAA" w:rsidRP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DAA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подсолнечника 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темпом роста</w:t>
      </w:r>
      <w:r w:rsidR="005F1DAA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5F1DAA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25,0 тыс. тонн, </w:t>
      </w:r>
      <w:r w:rsidR="005F1DAA" w:rsidRP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DAA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сахарной свеклы 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темпом роста</w:t>
      </w:r>
      <w:r w:rsidR="005F1DAA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DAA">
        <w:rPr>
          <w:rFonts w:ascii="Times New Roman" w:eastAsia="Times New Roman" w:hAnsi="Times New Roman" w:cs="Times New Roman"/>
          <w:sz w:val="28"/>
          <w:szCs w:val="28"/>
          <w:lang w:eastAsia="ru-RU"/>
        </w:rPr>
        <w:t>105,7</w:t>
      </w:r>
      <w:r w:rsidR="00DE02B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5792" w:rsidRDefault="006D5792" w:rsidP="00896B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мер государственной поддержки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стабилизировалось производство</w:t>
      </w:r>
      <w:r w:rsidR="00325A3C" w:rsidRPr="0032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закрытого грунта.</w:t>
      </w:r>
      <w:r w:rsidRPr="006D5792">
        <w:t xml:space="preserve"> </w:t>
      </w:r>
      <w:r w:rsidRP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теплиц, используемых малыми формами хозяйствования для товарного производства, составляет более 54 тысяч квадратных метров </w:t>
      </w:r>
      <w:r w:rsidR="0089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насчитывает более 130 единиц. </w:t>
      </w:r>
      <w:r w:rsidRP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просубсидировано строительство 32 теплиц общей площадью около 9 тысяч квадратных метров, на сумму 1</w:t>
      </w:r>
      <w:r w:rsidR="00896B9F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6D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 руб.</w:t>
      </w:r>
    </w:p>
    <w:p w:rsidR="005C7CE9" w:rsidRPr="005C7CE9" w:rsidRDefault="005C7CE9" w:rsidP="005C7C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отраслью сельскохозяйственного производства является отрасль животноводства.</w:t>
      </w:r>
      <w:r w:rsidRPr="005C7CE9">
        <w:t xml:space="preserve"> </w:t>
      </w:r>
      <w:r w:rsidRPr="005C7C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продукции растениеводства и животноводства в общем объеме производства в 2014 году составило 57% и 43%, соответственно.</w:t>
      </w:r>
    </w:p>
    <w:p w:rsidR="005C7CE9" w:rsidRPr="005C7CE9" w:rsidRDefault="005C7CE9" w:rsidP="005C7C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Производством продукции животноводства кроме личных подсобных и крестьянских (фермерских) хозяйств, занимаются 5 сельскохозяйственных предприятий района</w:t>
      </w:r>
      <w:r w:rsid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A777A" w:rsidRP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им. Шевченко, ПУ</w:t>
      </w:r>
      <w:r w:rsidR="00B0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«Кавказ» ОАО «Агрообъединение </w:t>
      </w:r>
      <w:r w:rsidR="003A777A" w:rsidRP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«Кубань», ЗАО «Марьин</w:t>
      </w:r>
      <w:r w:rsidR="00B0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ское», </w:t>
      </w:r>
      <w:r w:rsidR="00B90814" w:rsidRPr="00B90814">
        <w:t xml:space="preserve"> </w:t>
      </w:r>
      <w:r w:rsidR="00B90814" w:rsidRPr="00B90814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Птицефабрик</w:t>
      </w:r>
      <w:r w:rsidR="003038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0814" w:rsidRPr="00B9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«Тбилисская» ОАО фирма «Агрокомплекс»</w:t>
      </w:r>
      <w:r w:rsidR="00B908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5C" w:rsidRPr="00387F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«Агрофирма «Дружба»</w:t>
      </w:r>
      <w:r w:rsidRPr="005C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5792" w:rsidRDefault="005C7CE9" w:rsidP="005C7C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Поголовье крупного рогатого скота во всех категориях хозяйств за 2014 год составило свыше 16 тысяч голов. </w:t>
      </w:r>
    </w:p>
    <w:p w:rsidR="007F3244" w:rsidRDefault="00F32662" w:rsidP="005C7C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66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Валовое производство молока во всех категориях хозяйств за 2014 год получено в количестве более 40 тыс. тонн. На каждого жителя района в 2014 году произведено 840 кг молока (при физиологической потребности – 320 кг).</w:t>
      </w:r>
      <w:r w:rsidRPr="00F32662">
        <w:t xml:space="preserve"> </w:t>
      </w:r>
      <w:r w:rsidRPr="00F3266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– лидирующее положение в крае.</w:t>
      </w:r>
    </w:p>
    <w:p w:rsidR="00F32662" w:rsidRDefault="00F32662" w:rsidP="005C7C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место в крае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 </w:t>
      </w:r>
      <w:r w:rsidRPr="00F32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производству мяса в убойном весе – 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одного жителя - </w:t>
      </w:r>
      <w:r w:rsidRPr="00F32662">
        <w:rPr>
          <w:rFonts w:ascii="Times New Roman" w:eastAsia="Times New Roman" w:hAnsi="Times New Roman" w:cs="Times New Roman"/>
          <w:sz w:val="28"/>
          <w:szCs w:val="28"/>
          <w:lang w:eastAsia="ru-RU"/>
        </w:rPr>
        <w:t>368 кг при потребности 78 кг.</w:t>
      </w:r>
      <w:r w:rsidR="007D4715" w:rsidRPr="007D4715">
        <w:t xml:space="preserve"> </w:t>
      </w:r>
      <w:r w:rsidR="007D4715">
        <w:t xml:space="preserve">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Произведено мяса скота и птицы на убой в живом весе во всех категориях хозяйств почти 31 тыс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126% к уровню 2013 года. Крупными и средними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сельхозтоваропроизводителями района за отчетный период произведено на реализацию почти 2</w:t>
      </w:r>
      <w:r w:rsidR="002966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 мяса</w:t>
      </w:r>
      <w:r w:rsid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>129 % к уровню 2013 года. Основная доля в</w:t>
      </w:r>
      <w:r w:rsid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 и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</w:t>
      </w:r>
      <w:r w:rsidR="003A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мяса </w:t>
      </w:r>
      <w:r w:rsidR="007D4715" w:rsidRP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принадлежит Птицефабрике «Тбилисская» ОАО фирма «Агрокомплекс», которая реализовала на убой мяса птицы 25 тыс. тонн или 134% к уровню 2013 года.</w:t>
      </w:r>
      <w:r w:rsidR="00943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 наметившийся стабильный рост в последние годы производства мяса: 2010  - </w:t>
      </w:r>
      <w:r w:rsidR="006C1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5,7 тыс. тонн, 2013 – 20,3 тыс. </w:t>
      </w:r>
      <w:r w:rsidR="002966A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тонн, 2014 – 25,9 тыс. тонн</w:t>
      </w:r>
    </w:p>
    <w:p w:rsidR="00084938" w:rsidRDefault="009C74D8" w:rsidP="006B7F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4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технической и технологической модернизации сельскохозяйственного производства за 201</w:t>
      </w:r>
      <w:r w:rsidR="000849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C7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сельхозпредприятиями и крестьянско-фермерскими хозяйствами Тбилисского района </w:t>
      </w:r>
      <w:r w:rsidR="00084938" w:rsidRPr="000849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приобретено сельскохозяйственной техники на сумму более 100 млн. рублей, за последние три года парк сельскохозяйственной техники обновлен на 36%.</w:t>
      </w:r>
    </w:p>
    <w:p w:rsidR="00F60193" w:rsidRDefault="00F60193" w:rsidP="00127C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Тбилисского района зарегистрировано 42 водопользователя, занимающихся товарным рыборазведением. По итогам работы в 2014 году было реализовано около 605 тонн рыбы.</w:t>
      </w:r>
    </w:p>
    <w:p w:rsidR="0052661E" w:rsidRDefault="00EC74A5" w:rsidP="00127C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Немаловажную роль в производстве и реализации сельскохозяйственной продукции играет малый бизнес.</w:t>
      </w:r>
      <w:r w:rsidR="00BA1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61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работников в малом предпринимательстве составляет 1918 человек, или 10,7 % к среднегодовой численности занятых в экономике.</w:t>
      </w:r>
    </w:p>
    <w:p w:rsidR="00EC74A5" w:rsidRDefault="0052661E" w:rsidP="00127C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F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насчитывается порядка тысячи товарных личных подсобных и крестьянских (фермерских) хозяйств, ведущие деятельность в области сельскохозяйственного производства.</w:t>
      </w:r>
      <w:r w:rsidR="00EC7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C3F" w:rsidRPr="00127C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Тбилисского района зарегистрировано 355 крестьянски</w:t>
      </w:r>
      <w:r w:rsidR="00127C3F">
        <w:rPr>
          <w:rFonts w:ascii="Times New Roman" w:eastAsia="Times New Roman" w:hAnsi="Times New Roman" w:cs="Times New Roman"/>
          <w:sz w:val="28"/>
          <w:szCs w:val="28"/>
          <w:lang w:eastAsia="ru-RU"/>
        </w:rPr>
        <w:t>х (фермерских) хозяйств, которыми произведено 85 тыс. тонн зерновых и зернобобовых культур, или 27% от общего валового сбора в районе.</w:t>
      </w:r>
    </w:p>
    <w:p w:rsidR="00DA25E9" w:rsidRPr="00396991" w:rsidRDefault="00396991" w:rsidP="00127C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9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поголовье КРС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ЛПХ и КФХ </w:t>
      </w:r>
      <w:r w:rsidRPr="003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4 400 голов, в том числе коров – более 2,5 тысяч голов.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молока в данных хозяйствах составило более  14,</w:t>
      </w:r>
      <w:r w:rsidR="0002765B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или 36,2% к общему </w:t>
      </w:r>
      <w:r w:rsidRPr="0039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произведенного в районе молока.</w:t>
      </w:r>
    </w:p>
    <w:p w:rsidR="00396991" w:rsidRPr="00396991" w:rsidRDefault="00396991" w:rsidP="0039699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396991">
        <w:rPr>
          <w:rFonts w:ascii="Times New Roman" w:eastAsia="Andale Sans UI" w:hAnsi="Times New Roman" w:cs="Times New Roman"/>
          <w:kern w:val="1"/>
          <w:sz w:val="28"/>
          <w:szCs w:val="28"/>
        </w:rPr>
        <w:t>Производство мяса скота и птицы на убой в живом весе в малых формах хозяйствования в 2014 году составило более 4 тыс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  <w:r w:rsidRPr="0039699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тонн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r w:rsidRPr="0039699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99312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что составляет </w:t>
      </w:r>
      <w:r w:rsidRPr="0039699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118 % к уровню 2013 года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и</w:t>
      </w:r>
      <w:r w:rsidR="0099312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16,1% к общему объему произведенного в районе мяса.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39699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</w:p>
    <w:p w:rsidR="00BF0821" w:rsidRDefault="0002765B" w:rsidP="00E200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бизнеса в сельском хозяйстве стало возможным благодаря государственной поддержке сельхозтоваролпроизводителей в форме субсидий</w:t>
      </w:r>
      <w:r w:rsid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государственные федеральные и краевые  программы.  В</w:t>
      </w:r>
      <w:r w:rsidR="00BF1477" w:rsidRP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году</w:t>
      </w:r>
      <w:r w:rsid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477" w:rsidRP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получено субсидий на оказание поддержки </w:t>
      </w:r>
      <w:r w:rsidR="00BF1477" w:rsidRP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сельскохозяйственным товаропроизводителям</w:t>
      </w:r>
      <w:r w:rsidR="00BF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BF0821" w:rsidRPr="00BF0821">
        <w:rPr>
          <w:rFonts w:ascii="Times New Roman" w:eastAsia="Times New Roman" w:hAnsi="Times New Roman" w:cs="Times New Roman"/>
          <w:sz w:val="28"/>
          <w:szCs w:val="28"/>
          <w:lang w:eastAsia="ru-RU"/>
        </w:rPr>
        <w:t>ЛПХ и КФХ</w:t>
      </w:r>
      <w:r w:rsidR="00BF082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0821" w:rsidRPr="00BF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</w:t>
      </w:r>
      <w:r w:rsidR="00BF1477" w:rsidRP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растениеводства</w:t>
      </w:r>
      <w:r w:rsidR="00BF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животноводства в объеме 13,2 млн. руб. </w:t>
      </w:r>
    </w:p>
    <w:p w:rsidR="00930C74" w:rsidRPr="00BF0821" w:rsidRDefault="008925BB" w:rsidP="00E200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Все это,  несомненно,  положительно сказалось на решении социальных</w:t>
      </w:r>
      <w:r w:rsidR="009B4BD0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вопросов</w:t>
      </w:r>
      <w:r w:rsidR="00EB3744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и повышении уровня жизни населения района</w:t>
      </w: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.</w:t>
      </w:r>
      <w:r w:rsidR="00EB3744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За счет  роста объемов производства сельскохозяйственной</w:t>
      </w:r>
      <w:r w:rsidR="00EB3744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ab/>
        <w:t xml:space="preserve"> продукции увеличен размер арендной платы за использование земельных долей собственников земли в 1,5-2 раза.</w:t>
      </w:r>
      <w:r w:rsidR="0045098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Привлечение  субсидированных кредитных ресурсов в сферу малого бизнеса позволило  улучшить показатель занятости населения, обеспечивать продукцией не только жителей района, но и края, развивать такие отрасли как овощеводство, садоводство,</w:t>
      </w:r>
      <w:r w:rsidR="000241F5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овцеводство,</w:t>
      </w:r>
      <w:r w:rsidR="0045098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</w:t>
      </w:r>
      <w:r w:rsidR="00930C74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производство мяса КРС и молока.</w:t>
      </w:r>
    </w:p>
    <w:p w:rsidR="000241F5" w:rsidRDefault="00E62BFB" w:rsidP="000241F5">
      <w:pPr>
        <w:pStyle w:val="3"/>
        <w:tabs>
          <w:tab w:val="num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ab/>
      </w:r>
      <w:r w:rsidR="00930C74">
        <w:rPr>
          <w:rFonts w:ascii="Times New Roman" w:eastAsia="Andale Sans UI" w:hAnsi="Times New Roman"/>
          <w:kern w:val="2"/>
          <w:sz w:val="28"/>
          <w:szCs w:val="28"/>
        </w:rPr>
        <w:t xml:space="preserve"> В районе развит</w:t>
      </w:r>
      <w:r w:rsidR="00AF4D08">
        <w:rPr>
          <w:rFonts w:ascii="Times New Roman" w:eastAsia="Andale Sans UI" w:hAnsi="Times New Roman"/>
          <w:kern w:val="2"/>
          <w:sz w:val="28"/>
          <w:szCs w:val="28"/>
        </w:rPr>
        <w:t xml:space="preserve">а отрасль </w:t>
      </w:r>
      <w:r w:rsidR="00AF4D08" w:rsidRPr="00195DC3">
        <w:rPr>
          <w:rFonts w:ascii="Times New Roman" w:eastAsia="Andale Sans UI" w:hAnsi="Times New Roman"/>
          <w:b/>
          <w:kern w:val="2"/>
          <w:sz w:val="28"/>
          <w:szCs w:val="28"/>
        </w:rPr>
        <w:t>переработки сельскохозяйственной продукции</w:t>
      </w:r>
      <w:r w:rsidR="00AF4D08">
        <w:rPr>
          <w:rFonts w:ascii="Times New Roman" w:eastAsia="Andale Sans UI" w:hAnsi="Times New Roman"/>
          <w:kern w:val="2"/>
          <w:sz w:val="28"/>
          <w:szCs w:val="28"/>
        </w:rPr>
        <w:t>.</w:t>
      </w:r>
      <w:r w:rsidR="009B4BD0">
        <w:rPr>
          <w:rFonts w:ascii="Times New Roman" w:eastAsia="Andale Sans UI" w:hAnsi="Times New Roman"/>
          <w:kern w:val="2"/>
          <w:sz w:val="28"/>
          <w:szCs w:val="28"/>
        </w:rPr>
        <w:t xml:space="preserve"> </w:t>
      </w:r>
      <w:r w:rsidR="00B32438" w:rsidRPr="00B32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отчетный год обрабатывающими предприятиями</w:t>
      </w:r>
      <w:r w:rsidR="00024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отгружено продукции на сумму 11,7 млр</w:t>
      </w:r>
      <w:r w:rsid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024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руб.</w:t>
      </w:r>
      <w:r w:rsid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ростом к уровню 2013 года 163,5%, или на 4,5</w:t>
      </w:r>
      <w:r w:rsidR="00911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млрд. руб.  больше и больше на 2,9 млрд. руб. к плановому показателю.</w:t>
      </w:r>
      <w:r w:rsidR="00C729A4" w:rsidRPr="00C729A4">
        <w:t xml:space="preserve"> </w:t>
      </w:r>
      <w:r w:rsidR="00C729A4" w:rsidRP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рейтинге городских округов и муниципальных районов края по темпам роста основных экономических показателей по кругу крупных и средних предприятий Тбилисский район по показателю отгрузки продукции обрабатывающих производств за 2014 год занял 4 место, улучшив результат предыдущего года на 2 позиции. Среди группы территорий с агропромышленной специализацией по промышленному производству </w:t>
      </w:r>
      <w:r w:rsidR="00A5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Тбилисский район </w:t>
      </w:r>
      <w:r w:rsidR="00C729A4" w:rsidRP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</w:t>
      </w:r>
      <w:r w:rsidR="00A5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ял </w:t>
      </w:r>
      <w:r w:rsidR="00C729A4" w:rsidRPr="00C72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место.</w:t>
      </w:r>
    </w:p>
    <w:p w:rsidR="00365FE8" w:rsidRDefault="00B27411" w:rsidP="00B27411">
      <w:pPr>
        <w:pStyle w:val="3"/>
        <w:tabs>
          <w:tab w:val="num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11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отчетный год </w:t>
      </w:r>
      <w:r w:rsidR="00B32438" w:rsidRPr="00B32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увеличено производство продукции по сравнению с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32438" w:rsidRPr="00B32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годом: </w:t>
      </w:r>
      <w:r w:rsidRPr="00B2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масла растительного, масла сливочного, сыра полутвердого, сахара-песка,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кормосмесей,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жмыха и шрота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2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40B8">
        <w:rPr>
          <w:rFonts w:ascii="Times New Roman" w:hAnsi="Times New Roman"/>
          <w:bCs/>
          <w:sz w:val="28"/>
          <w:szCs w:val="28"/>
        </w:rPr>
        <w:t>П</w:t>
      </w:r>
      <w:r w:rsidR="00AF4D08">
        <w:rPr>
          <w:rFonts w:ascii="Times New Roman" w:hAnsi="Times New Roman"/>
          <w:sz w:val="28"/>
          <w:szCs w:val="28"/>
        </w:rPr>
        <w:t>оказател</w:t>
      </w:r>
      <w:r w:rsidR="008640B8">
        <w:rPr>
          <w:rFonts w:ascii="Times New Roman" w:hAnsi="Times New Roman"/>
          <w:sz w:val="28"/>
          <w:szCs w:val="28"/>
        </w:rPr>
        <w:t xml:space="preserve">ь производства  масла растительного </w:t>
      </w:r>
      <w:r>
        <w:rPr>
          <w:rFonts w:ascii="Times New Roman" w:hAnsi="Times New Roman"/>
          <w:sz w:val="28"/>
          <w:szCs w:val="28"/>
        </w:rPr>
        <w:t xml:space="preserve"> в 2013 году достиг  12</w:t>
      </w:r>
      <w:r w:rsidR="00E62BFB">
        <w:rPr>
          <w:rFonts w:ascii="Times New Roman" w:hAnsi="Times New Roman"/>
          <w:sz w:val="28"/>
          <w:szCs w:val="28"/>
        </w:rPr>
        <w:t xml:space="preserve">00 т/сутки за счет  </w:t>
      </w:r>
      <w:r>
        <w:rPr>
          <w:rFonts w:ascii="Times New Roman" w:hAnsi="Times New Roman"/>
          <w:sz w:val="28"/>
          <w:szCs w:val="28"/>
        </w:rPr>
        <w:t xml:space="preserve">завершения </w:t>
      </w:r>
      <w:r w:rsidR="00E62BFB">
        <w:rPr>
          <w:rFonts w:ascii="Times New Roman" w:hAnsi="Times New Roman"/>
          <w:sz w:val="28"/>
          <w:szCs w:val="28"/>
        </w:rPr>
        <w:t xml:space="preserve">внедрения инвестиционного проекта </w:t>
      </w:r>
      <w:r w:rsidR="00365FE8">
        <w:rPr>
          <w:rFonts w:ascii="Times New Roman" w:hAnsi="Times New Roman"/>
          <w:sz w:val="28"/>
          <w:szCs w:val="28"/>
        </w:rPr>
        <w:t>ООО «Кубанская компания «Элит-масло».</w:t>
      </w:r>
    </w:p>
    <w:p w:rsidR="00B27411" w:rsidRDefault="00B27411" w:rsidP="00EE31CD">
      <w:pPr>
        <w:pStyle w:val="3"/>
        <w:tabs>
          <w:tab w:val="num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27411">
        <w:rPr>
          <w:rFonts w:ascii="Times New Roman" w:eastAsia="Times New Roman" w:hAnsi="Times New Roman"/>
          <w:sz w:val="28"/>
          <w:szCs w:val="28"/>
          <w:lang w:eastAsia="ru-RU"/>
        </w:rPr>
        <w:t xml:space="preserve">В 2014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7411">
        <w:rPr>
          <w:rFonts w:ascii="Times New Roman" w:eastAsia="Times New Roman" w:hAnsi="Times New Roman"/>
          <w:sz w:val="28"/>
          <w:szCs w:val="28"/>
          <w:lang w:eastAsia="ru-RU"/>
        </w:rPr>
        <w:t>ООО «Центр Соя» завершены пуско-наладочные работы и произведен ввод в эксплуатацию линии гидротермической обработки зерна. Объемы произведенных предприятием комбикормов для свиней, телят и крупного рогатого скота за год составили 1,5 тыс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тонн, </w:t>
      </w:r>
      <w:r w:rsidRPr="00B274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27411">
        <w:rPr>
          <w:rFonts w:ascii="Times New Roman" w:eastAsia="Times New Roman" w:hAnsi="Times New Roman"/>
          <w:sz w:val="28"/>
          <w:szCs w:val="28"/>
          <w:lang w:eastAsia="ru-RU"/>
        </w:rPr>
        <w:t>бъемы производства соевого лецитина – почти 226 тонн.</w:t>
      </w:r>
    </w:p>
    <w:p w:rsidR="00C230EB" w:rsidRPr="00C230EB" w:rsidRDefault="00C230EB" w:rsidP="00C642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E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индикаторы, предусм</w:t>
      </w:r>
      <w:r w:rsidR="006F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отренные Программой на 2014</w:t>
      </w:r>
      <w:r w:rsidR="00F9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Pr="00C2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объему отгруженных товаров</w:t>
      </w:r>
      <w:r w:rsidR="0065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сельском хозяйстве и перерабатывающей промышленности </w:t>
      </w:r>
      <w:r w:rsidRPr="00C2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выполнены</w:t>
      </w:r>
      <w:r w:rsidR="00B058A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положительно повлияло на показатели  развития социальной сферы.</w:t>
      </w:r>
    </w:p>
    <w:p w:rsidR="00606752" w:rsidRDefault="00F960A1" w:rsidP="00C6427D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Снизился </w:t>
      </w:r>
      <w:r w:rsidRPr="00157214">
        <w:rPr>
          <w:rFonts w:ascii="Times New Roman" w:hAnsi="Times New Roman"/>
          <w:b/>
          <w:sz w:val="28"/>
          <w:szCs w:val="28"/>
        </w:rPr>
        <w:t>уровень</w:t>
      </w:r>
      <w:r w:rsidR="005B499A" w:rsidRPr="00157214">
        <w:rPr>
          <w:rFonts w:ascii="Times New Roman" w:hAnsi="Times New Roman"/>
          <w:b/>
          <w:sz w:val="28"/>
          <w:szCs w:val="28"/>
        </w:rPr>
        <w:t xml:space="preserve"> безработицы</w:t>
      </w:r>
      <w:r w:rsidR="00FD1A01" w:rsidRPr="00FD1A01">
        <w:rPr>
          <w:rFonts w:ascii="Times New Roman" w:hAnsi="Times New Roman"/>
          <w:sz w:val="28"/>
          <w:szCs w:val="28"/>
        </w:rPr>
        <w:t xml:space="preserve"> </w:t>
      </w:r>
      <w:r w:rsidR="00FD1A01">
        <w:rPr>
          <w:rFonts w:ascii="Times New Roman" w:hAnsi="Times New Roman"/>
          <w:sz w:val="28"/>
          <w:szCs w:val="28"/>
        </w:rPr>
        <w:t>к численности трудоспособного населения</w:t>
      </w:r>
      <w:r w:rsidR="005B49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уровню прошлого года  на 0,</w:t>
      </w:r>
      <w:r w:rsidR="006F22BC">
        <w:rPr>
          <w:rFonts w:ascii="Times New Roman" w:hAnsi="Times New Roman"/>
          <w:sz w:val="28"/>
          <w:szCs w:val="28"/>
        </w:rPr>
        <w:t>1</w:t>
      </w:r>
      <w:r w:rsidR="005B499A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и к плановому показателю – на </w:t>
      </w:r>
      <w:r w:rsidR="00CB103A">
        <w:rPr>
          <w:rFonts w:ascii="Times New Roman" w:hAnsi="Times New Roman"/>
          <w:sz w:val="28"/>
          <w:szCs w:val="28"/>
        </w:rPr>
        <w:lastRenderedPageBreak/>
        <w:t>0,</w:t>
      </w:r>
      <w:r w:rsidR="006F22BC">
        <w:rPr>
          <w:rFonts w:ascii="Times New Roman" w:hAnsi="Times New Roman"/>
          <w:sz w:val="28"/>
          <w:szCs w:val="28"/>
        </w:rPr>
        <w:t>3</w:t>
      </w:r>
      <w:r w:rsidR="00CB103A">
        <w:rPr>
          <w:rFonts w:ascii="Times New Roman" w:hAnsi="Times New Roman"/>
          <w:sz w:val="28"/>
          <w:szCs w:val="28"/>
        </w:rPr>
        <w:t>%</w:t>
      </w:r>
      <w:r w:rsidR="0004569D">
        <w:rPr>
          <w:rFonts w:ascii="Times New Roman" w:hAnsi="Times New Roman"/>
          <w:sz w:val="28"/>
          <w:szCs w:val="28"/>
        </w:rPr>
        <w:t>,</w:t>
      </w:r>
      <w:r w:rsidR="005E16D4" w:rsidRPr="005E16D4">
        <w:t xml:space="preserve"> </w:t>
      </w:r>
      <w:r w:rsidR="005E16D4" w:rsidRPr="005E16D4">
        <w:rPr>
          <w:rFonts w:ascii="Times New Roman" w:hAnsi="Times New Roman"/>
          <w:sz w:val="28"/>
          <w:szCs w:val="28"/>
        </w:rPr>
        <w:t>при численности официально зарегистрированных безработных 196 человек. В сравнении с 201</w:t>
      </w:r>
      <w:r w:rsidR="0004569D">
        <w:rPr>
          <w:rFonts w:ascii="Times New Roman" w:hAnsi="Times New Roman"/>
          <w:sz w:val="28"/>
          <w:szCs w:val="28"/>
        </w:rPr>
        <w:t>3</w:t>
      </w:r>
      <w:r w:rsidR="005E16D4" w:rsidRPr="005E16D4">
        <w:rPr>
          <w:rFonts w:ascii="Times New Roman" w:hAnsi="Times New Roman"/>
          <w:sz w:val="28"/>
          <w:szCs w:val="28"/>
        </w:rPr>
        <w:t xml:space="preserve"> годом число зарегистрированных безработных граждан снизилось на 6 человек</w:t>
      </w:r>
      <w:r w:rsidR="0004569D">
        <w:rPr>
          <w:rFonts w:ascii="Times New Roman" w:hAnsi="Times New Roman"/>
          <w:sz w:val="28"/>
          <w:szCs w:val="28"/>
        </w:rPr>
        <w:t>.</w:t>
      </w:r>
      <w:r w:rsidR="00CB103A" w:rsidRPr="00CB103A">
        <w:rPr>
          <w:rFonts w:ascii="Times New Roman" w:hAnsi="Times New Roman"/>
          <w:sz w:val="28"/>
          <w:szCs w:val="28"/>
        </w:rPr>
        <w:t xml:space="preserve"> </w:t>
      </w:r>
    </w:p>
    <w:p w:rsidR="00EE31CD" w:rsidRDefault="00CB103A" w:rsidP="00C6427D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Возрос </w:t>
      </w:r>
      <w:r w:rsidRPr="00157214">
        <w:rPr>
          <w:rFonts w:ascii="Times New Roman" w:hAnsi="Times New Roman"/>
          <w:b/>
          <w:sz w:val="28"/>
          <w:szCs w:val="28"/>
        </w:rPr>
        <w:t>показатель платежеспособности населения</w:t>
      </w:r>
      <w:r>
        <w:rPr>
          <w:rFonts w:ascii="Times New Roman" w:hAnsi="Times New Roman"/>
          <w:sz w:val="28"/>
          <w:szCs w:val="28"/>
        </w:rPr>
        <w:t xml:space="preserve"> района, о чем говорит продолжающийся темп роста </w:t>
      </w:r>
      <w:r w:rsidR="00EE31CD">
        <w:rPr>
          <w:rFonts w:ascii="Times New Roman" w:hAnsi="Times New Roman"/>
          <w:sz w:val="28"/>
          <w:szCs w:val="28"/>
        </w:rPr>
        <w:t>к 2013 году:</w:t>
      </w:r>
    </w:p>
    <w:p w:rsidR="00BA6B6C" w:rsidRDefault="00BA6B6C" w:rsidP="00C6427D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6B6C">
        <w:rPr>
          <w:rFonts w:ascii="Times New Roman" w:hAnsi="Times New Roman"/>
          <w:sz w:val="28"/>
          <w:szCs w:val="28"/>
        </w:rPr>
        <w:t>- среднедушевого денежного дохода  на одного жителя – 110%, или 11437,8 руб.</w:t>
      </w:r>
    </w:p>
    <w:p w:rsidR="00E358FE" w:rsidRDefault="00E358FE" w:rsidP="00EE31CD">
      <w:pPr>
        <w:pStyle w:val="aa"/>
        <w:spacing w:line="276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103A">
        <w:rPr>
          <w:rFonts w:ascii="Times New Roman" w:hAnsi="Times New Roman"/>
          <w:sz w:val="28"/>
          <w:szCs w:val="28"/>
        </w:rPr>
        <w:t>о</w:t>
      </w:r>
      <w:r w:rsidR="00CB103A">
        <w:rPr>
          <w:rFonts w:ascii="Times New Roman" w:eastAsia="Times New Roman" w:hAnsi="Times New Roman"/>
          <w:sz w:val="28"/>
          <w:szCs w:val="28"/>
        </w:rPr>
        <w:t>борота розничной торговли</w:t>
      </w:r>
      <w:r w:rsidR="00D3758B">
        <w:rPr>
          <w:rFonts w:ascii="Times New Roman" w:eastAsia="Times New Roman" w:hAnsi="Times New Roman"/>
          <w:sz w:val="28"/>
          <w:szCs w:val="28"/>
        </w:rPr>
        <w:t xml:space="preserve"> (в действующих ценах)</w:t>
      </w: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="00CB103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108,8%, или 2836,7 млн. руб.;</w:t>
      </w:r>
    </w:p>
    <w:p w:rsidR="00E358FE" w:rsidRDefault="00E358FE" w:rsidP="00EE31CD">
      <w:pPr>
        <w:pStyle w:val="aa"/>
        <w:spacing w:line="276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оборота общественного питания </w:t>
      </w:r>
      <w:r w:rsidR="00D3758B">
        <w:rPr>
          <w:rFonts w:ascii="Times New Roman" w:eastAsia="Times New Roman" w:hAnsi="Times New Roman"/>
          <w:sz w:val="28"/>
          <w:szCs w:val="28"/>
        </w:rPr>
        <w:t xml:space="preserve">(в действующих ценах) </w:t>
      </w:r>
      <w:r>
        <w:rPr>
          <w:rFonts w:ascii="Times New Roman" w:eastAsia="Times New Roman" w:hAnsi="Times New Roman"/>
          <w:sz w:val="28"/>
          <w:szCs w:val="28"/>
        </w:rPr>
        <w:t>– 107,0%, или 89,1 млн. руб.;</w:t>
      </w:r>
    </w:p>
    <w:p w:rsidR="00F00A31" w:rsidRDefault="00E358FE" w:rsidP="00EE31CD">
      <w:pPr>
        <w:pStyle w:val="aa"/>
        <w:spacing w:line="276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объема платных услуг населению</w:t>
      </w:r>
      <w:r w:rsidR="00D3758B">
        <w:rPr>
          <w:rFonts w:ascii="Times New Roman" w:eastAsia="Times New Roman" w:hAnsi="Times New Roman"/>
          <w:sz w:val="28"/>
          <w:szCs w:val="28"/>
        </w:rPr>
        <w:t xml:space="preserve">(в действующих ценах) </w:t>
      </w:r>
      <w:r>
        <w:rPr>
          <w:rFonts w:ascii="Times New Roman" w:eastAsia="Times New Roman" w:hAnsi="Times New Roman"/>
          <w:sz w:val="28"/>
          <w:szCs w:val="28"/>
        </w:rPr>
        <w:t xml:space="preserve"> -  114,4%, или </w:t>
      </w:r>
      <w:r w:rsidR="003454E2">
        <w:rPr>
          <w:rFonts w:ascii="Times New Roman" w:eastAsia="Times New Roman" w:hAnsi="Times New Roman"/>
          <w:sz w:val="28"/>
          <w:szCs w:val="28"/>
        </w:rPr>
        <w:t>829,3 млн. руб.</w:t>
      </w:r>
    </w:p>
    <w:p w:rsidR="00F00A31" w:rsidRPr="00F00A31" w:rsidRDefault="00F00A31" w:rsidP="00386621">
      <w:pPr>
        <w:pStyle w:val="aa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00A31">
        <w:rPr>
          <w:rFonts w:ascii="Times New Roman" w:eastAsia="Times New Roman" w:hAnsi="Times New Roman"/>
          <w:sz w:val="28"/>
          <w:szCs w:val="28"/>
        </w:rPr>
        <w:t>На протяжении нескольких лет сфера розничной торговли имеет положительную динамику развития. В Тбилисском районе вводятся современные предприятия розничной торговли, ориентированные на реализацию различных групп товаров.</w:t>
      </w:r>
    </w:p>
    <w:p w:rsidR="00F00A31" w:rsidRPr="00F00A31" w:rsidRDefault="00F00A31" w:rsidP="00386621">
      <w:pPr>
        <w:pStyle w:val="aa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00A31">
        <w:rPr>
          <w:rFonts w:ascii="Times New Roman" w:eastAsia="Times New Roman" w:hAnsi="Times New Roman"/>
          <w:sz w:val="28"/>
          <w:szCs w:val="28"/>
        </w:rPr>
        <w:t>В 2014 году введено в эксплуатацию 14 объектов розничной торговли. Объем привлеченных инвестиций составил более 20 млн</w:t>
      </w:r>
      <w:r w:rsidR="00025446">
        <w:rPr>
          <w:rFonts w:ascii="Times New Roman" w:eastAsia="Times New Roman" w:hAnsi="Times New Roman"/>
          <w:sz w:val="28"/>
          <w:szCs w:val="28"/>
        </w:rPr>
        <w:t>.</w:t>
      </w:r>
      <w:r w:rsidRPr="00F00A31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F00A31" w:rsidRPr="00F00A31" w:rsidRDefault="00F00A31" w:rsidP="00386621">
      <w:pPr>
        <w:pStyle w:val="aa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00A31">
        <w:rPr>
          <w:rFonts w:ascii="Times New Roman" w:eastAsia="Times New Roman" w:hAnsi="Times New Roman"/>
          <w:sz w:val="28"/>
          <w:szCs w:val="28"/>
        </w:rPr>
        <w:t>Оборот оптовой торговли крупных и средних организаций всех видов деятельности за 2014 год вырос на 35% и составил порядка 143 м</w:t>
      </w:r>
      <w:r w:rsidR="00D3758B">
        <w:rPr>
          <w:rFonts w:ascii="Times New Roman" w:eastAsia="Times New Roman" w:hAnsi="Times New Roman"/>
          <w:sz w:val="28"/>
          <w:szCs w:val="28"/>
        </w:rPr>
        <w:t xml:space="preserve">лн. </w:t>
      </w:r>
      <w:r w:rsidRPr="00F00A31">
        <w:rPr>
          <w:rFonts w:ascii="Times New Roman" w:eastAsia="Times New Roman" w:hAnsi="Times New Roman"/>
          <w:sz w:val="28"/>
          <w:szCs w:val="28"/>
        </w:rPr>
        <w:t>руб.</w:t>
      </w:r>
    </w:p>
    <w:p w:rsidR="00CB103A" w:rsidRPr="00025446" w:rsidRDefault="00F00A31" w:rsidP="00025446">
      <w:pPr>
        <w:pStyle w:val="aa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00A31">
        <w:rPr>
          <w:rFonts w:ascii="Times New Roman" w:eastAsia="Times New Roman" w:hAnsi="Times New Roman"/>
          <w:sz w:val="28"/>
          <w:szCs w:val="28"/>
        </w:rPr>
        <w:t>На территории района осуществляют деятельность 172 хозяйствующих субъекта, оказывающих более 15 видов бытовых услуг населению.</w:t>
      </w:r>
      <w:r w:rsidR="003866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0A31">
        <w:rPr>
          <w:rFonts w:ascii="Times New Roman" w:eastAsia="Times New Roman" w:hAnsi="Times New Roman"/>
          <w:sz w:val="28"/>
          <w:szCs w:val="28"/>
        </w:rPr>
        <w:t>Объем платных</w:t>
      </w:r>
      <w:r w:rsidR="00386621">
        <w:rPr>
          <w:rFonts w:ascii="Times New Roman" w:eastAsia="Times New Roman" w:hAnsi="Times New Roman"/>
          <w:sz w:val="28"/>
          <w:szCs w:val="28"/>
        </w:rPr>
        <w:t xml:space="preserve"> бытовых</w:t>
      </w:r>
      <w:r w:rsidRPr="00F00A31">
        <w:rPr>
          <w:rFonts w:ascii="Times New Roman" w:eastAsia="Times New Roman" w:hAnsi="Times New Roman"/>
          <w:sz w:val="28"/>
          <w:szCs w:val="28"/>
        </w:rPr>
        <w:t xml:space="preserve"> услуг населению за 2014 год составил свыше 337 млн. руб</w:t>
      </w:r>
      <w:r w:rsidR="00D3758B">
        <w:rPr>
          <w:rFonts w:ascii="Times New Roman" w:eastAsia="Times New Roman" w:hAnsi="Times New Roman"/>
          <w:sz w:val="28"/>
          <w:szCs w:val="28"/>
        </w:rPr>
        <w:t>.</w:t>
      </w:r>
      <w:r w:rsidRPr="00F00A31">
        <w:rPr>
          <w:rFonts w:ascii="Times New Roman" w:eastAsia="Times New Roman" w:hAnsi="Times New Roman"/>
          <w:sz w:val="28"/>
          <w:szCs w:val="28"/>
        </w:rPr>
        <w:t xml:space="preserve"> или 104 % к уровню 2013 года.</w:t>
      </w:r>
      <w:r w:rsidR="00E358FE">
        <w:rPr>
          <w:rFonts w:ascii="Times New Roman" w:eastAsia="Times New Roman" w:hAnsi="Times New Roman"/>
          <w:sz w:val="28"/>
          <w:szCs w:val="28"/>
        </w:rPr>
        <w:t xml:space="preserve"> </w:t>
      </w:r>
      <w:r w:rsidR="001725A5">
        <w:rPr>
          <w:rFonts w:ascii="Times New Roman" w:eastAsia="Times New Roman" w:hAnsi="Times New Roman"/>
          <w:sz w:val="28"/>
          <w:szCs w:val="28"/>
        </w:rPr>
        <w:t xml:space="preserve"> </w:t>
      </w:r>
      <w:r w:rsidR="00CB103A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CB103A" w:rsidRDefault="00FB0C1C" w:rsidP="00C6427D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социальных вопросов</w:t>
      </w:r>
      <w:r w:rsidR="001B6DB3">
        <w:rPr>
          <w:rFonts w:ascii="Times New Roman" w:hAnsi="Times New Roman"/>
          <w:sz w:val="28"/>
          <w:szCs w:val="28"/>
        </w:rPr>
        <w:t xml:space="preserve"> напрямую связано с доходной частью бюджета и безвозмездными поступлениями из других уровней бюджета на решение социально-значимых вопросов.</w:t>
      </w:r>
    </w:p>
    <w:p w:rsidR="00AF4D08" w:rsidRDefault="001B6DB3" w:rsidP="00C6427D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C4D28">
        <w:rPr>
          <w:rFonts w:ascii="Times New Roman" w:hAnsi="Times New Roman"/>
          <w:sz w:val="28"/>
          <w:szCs w:val="28"/>
        </w:rPr>
        <w:t xml:space="preserve">оходная часть бюджета </w:t>
      </w:r>
      <w:r w:rsidR="00A33668">
        <w:rPr>
          <w:rFonts w:ascii="Times New Roman" w:hAnsi="Times New Roman"/>
          <w:sz w:val="28"/>
          <w:szCs w:val="28"/>
        </w:rPr>
        <w:t xml:space="preserve">по собственным доходам </w:t>
      </w:r>
      <w:r w:rsidR="00AC4D28">
        <w:rPr>
          <w:rFonts w:ascii="Times New Roman" w:hAnsi="Times New Roman"/>
          <w:sz w:val="28"/>
          <w:szCs w:val="28"/>
        </w:rPr>
        <w:t xml:space="preserve">исполнена на </w:t>
      </w:r>
      <w:r w:rsidR="00A33668">
        <w:rPr>
          <w:rFonts w:ascii="Times New Roman" w:hAnsi="Times New Roman"/>
          <w:sz w:val="28"/>
          <w:szCs w:val="28"/>
        </w:rPr>
        <w:t>100,</w:t>
      </w:r>
      <w:r w:rsidR="003225EB">
        <w:rPr>
          <w:rFonts w:ascii="Times New Roman" w:hAnsi="Times New Roman"/>
          <w:sz w:val="28"/>
          <w:szCs w:val="28"/>
        </w:rPr>
        <w:t>5%</w:t>
      </w:r>
      <w:r w:rsidR="000A46F7">
        <w:rPr>
          <w:rFonts w:ascii="Times New Roman" w:hAnsi="Times New Roman"/>
          <w:sz w:val="28"/>
          <w:szCs w:val="28"/>
        </w:rPr>
        <w:t xml:space="preserve">,  по безвозмездным поступлениям на 99,6%. </w:t>
      </w:r>
      <w:r w:rsidR="00AF4D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775D6" w:rsidRDefault="00A33668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Следует отметить, что бюджет района продолжает иметь социальную направленность,  так как на расходы социальной сферы приходится </w:t>
      </w:r>
      <w:r w:rsidR="00E200F8">
        <w:rPr>
          <w:szCs w:val="28"/>
        </w:rPr>
        <w:t>79,8</w:t>
      </w:r>
      <w:r w:rsidR="00BD1027">
        <w:rPr>
          <w:szCs w:val="28"/>
        </w:rPr>
        <w:t xml:space="preserve">% всех средств бюджета, что в суммарном выражении составляет </w:t>
      </w:r>
      <w:r w:rsidR="00E200F8">
        <w:rPr>
          <w:szCs w:val="28"/>
        </w:rPr>
        <w:t>657,3</w:t>
      </w:r>
      <w:r w:rsidR="00BD1027">
        <w:rPr>
          <w:szCs w:val="28"/>
        </w:rPr>
        <w:t xml:space="preserve">  млн. руб.  и  проектом бюджета на 201</w:t>
      </w:r>
      <w:r w:rsidR="00E90982">
        <w:rPr>
          <w:szCs w:val="28"/>
        </w:rPr>
        <w:t>5</w:t>
      </w:r>
      <w:r w:rsidR="00BD1027">
        <w:rPr>
          <w:szCs w:val="28"/>
        </w:rPr>
        <w:t xml:space="preserve"> год сохранена безусловная социальная  направленность</w:t>
      </w:r>
      <w:r w:rsidR="000A19DE">
        <w:rPr>
          <w:szCs w:val="28"/>
        </w:rPr>
        <w:t xml:space="preserve"> расходов.</w:t>
      </w:r>
    </w:p>
    <w:p w:rsidR="00AA2566" w:rsidRDefault="00E21793" w:rsidP="00AA2566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Наибольший процент расходов – </w:t>
      </w:r>
      <w:r w:rsidR="005E16D4">
        <w:rPr>
          <w:szCs w:val="28"/>
        </w:rPr>
        <w:t>70,3</w:t>
      </w:r>
      <w:r>
        <w:rPr>
          <w:szCs w:val="28"/>
        </w:rPr>
        <w:t>% приходится на отрасли  образования</w:t>
      </w:r>
      <w:r w:rsidR="00460852">
        <w:rPr>
          <w:szCs w:val="28"/>
        </w:rPr>
        <w:t xml:space="preserve">, </w:t>
      </w:r>
      <w:r>
        <w:rPr>
          <w:szCs w:val="28"/>
        </w:rPr>
        <w:t xml:space="preserve"> здравоохранения</w:t>
      </w:r>
      <w:r w:rsidR="00460852">
        <w:rPr>
          <w:szCs w:val="28"/>
        </w:rPr>
        <w:t xml:space="preserve"> и физической культуры и спорта</w:t>
      </w:r>
      <w:r>
        <w:rPr>
          <w:szCs w:val="28"/>
        </w:rPr>
        <w:t>.</w:t>
      </w:r>
      <w:r w:rsidR="00173FFE">
        <w:rPr>
          <w:szCs w:val="28"/>
        </w:rPr>
        <w:t xml:space="preserve"> Несмотря на это, остаются еще не решенные проблемы и не выполненные задачи</w:t>
      </w:r>
      <w:r w:rsidR="00DB323C">
        <w:rPr>
          <w:szCs w:val="28"/>
        </w:rPr>
        <w:t>,  решени</w:t>
      </w:r>
      <w:r w:rsidR="00515A81">
        <w:rPr>
          <w:szCs w:val="28"/>
        </w:rPr>
        <w:t>е</w:t>
      </w:r>
      <w:r w:rsidR="00DB323C">
        <w:rPr>
          <w:szCs w:val="28"/>
        </w:rPr>
        <w:t xml:space="preserve"> которых </w:t>
      </w:r>
      <w:r w:rsidR="00515A81">
        <w:rPr>
          <w:szCs w:val="28"/>
        </w:rPr>
        <w:t xml:space="preserve">определяется планом социально-экономического развития </w:t>
      </w:r>
      <w:r w:rsidR="00515A81">
        <w:rPr>
          <w:szCs w:val="28"/>
        </w:rPr>
        <w:lastRenderedPageBreak/>
        <w:t>МО Тбилисский район на перспективу, а по некоторым позициям требующих внесения изменений</w:t>
      </w:r>
      <w:r w:rsidR="00173FFE">
        <w:rPr>
          <w:szCs w:val="28"/>
        </w:rPr>
        <w:t>:</w:t>
      </w:r>
    </w:p>
    <w:p w:rsidR="002E5C3D" w:rsidRDefault="00173FFE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-  не достигнут уровень средней заработной платы работников МО Тбилисский район  к средней заработной плате в Краснодарском крае. Показатель соотношения – 74,2% и снизился к дости</w:t>
      </w:r>
      <w:r w:rsidR="00A328F3">
        <w:rPr>
          <w:szCs w:val="28"/>
        </w:rPr>
        <w:t>г</w:t>
      </w:r>
      <w:r>
        <w:rPr>
          <w:szCs w:val="28"/>
        </w:rPr>
        <w:t>нутому в 2013 году  показателю на 0,1%</w:t>
      </w:r>
      <w:r w:rsidR="00A328F3">
        <w:rPr>
          <w:szCs w:val="28"/>
        </w:rPr>
        <w:t>;</w:t>
      </w:r>
    </w:p>
    <w:p w:rsidR="00A328F3" w:rsidRDefault="00A328F3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43036B">
        <w:rPr>
          <w:szCs w:val="28"/>
        </w:rPr>
        <w:t>охват детей в возрасте 3-7 лет дошкольными учреждениями – 97,0%</w:t>
      </w:r>
      <w:r w:rsidR="00D85DD3">
        <w:rPr>
          <w:szCs w:val="28"/>
        </w:rPr>
        <w:t>. Нуждающихся 90 детей. Согласно разработанной программе «Дорожная карта», планируется ликвидировать очередность</w:t>
      </w:r>
      <w:r w:rsidR="00F9787C">
        <w:rPr>
          <w:szCs w:val="28"/>
        </w:rPr>
        <w:t xml:space="preserve"> только к 2018 году</w:t>
      </w:r>
      <w:r w:rsidR="0043036B">
        <w:rPr>
          <w:szCs w:val="28"/>
        </w:rPr>
        <w:t>;</w:t>
      </w:r>
    </w:p>
    <w:p w:rsidR="00F9787C" w:rsidRDefault="00F9787C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- не выполняется план по капитальному ремонту  учреждений общего образования;</w:t>
      </w:r>
    </w:p>
    <w:p w:rsidR="0043036B" w:rsidRDefault="0043036B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5502AB">
        <w:rPr>
          <w:szCs w:val="28"/>
        </w:rPr>
        <w:t xml:space="preserve">на уровне положительных факторов, влияющих на оказание медицинской помощи, а это </w:t>
      </w:r>
      <w:r w:rsidR="00DB323C">
        <w:rPr>
          <w:szCs w:val="28"/>
        </w:rPr>
        <w:t xml:space="preserve">  открытие кабинета врача общей практик</w:t>
      </w:r>
      <w:r w:rsidR="00C1289C">
        <w:rPr>
          <w:szCs w:val="28"/>
        </w:rPr>
        <w:t>и</w:t>
      </w:r>
      <w:r w:rsidR="00DB323C">
        <w:rPr>
          <w:szCs w:val="28"/>
        </w:rPr>
        <w:t xml:space="preserve"> в х. Песчаном и решение вопроса о выделении 5 земельных участков для строительства приехавшим молодым врачам, </w:t>
      </w:r>
      <w:r w:rsidR="00CD3BB7">
        <w:rPr>
          <w:szCs w:val="28"/>
        </w:rPr>
        <w:t>остаются низкими показатели</w:t>
      </w:r>
      <w:r w:rsidR="00F96EA2">
        <w:rPr>
          <w:szCs w:val="28"/>
        </w:rPr>
        <w:t xml:space="preserve"> из расчета на 10 тыс. жителей</w:t>
      </w:r>
      <w:r w:rsidR="00CD3BB7">
        <w:rPr>
          <w:szCs w:val="28"/>
        </w:rPr>
        <w:t>:</w:t>
      </w:r>
      <w:r w:rsidR="00B55786">
        <w:rPr>
          <w:szCs w:val="28"/>
        </w:rPr>
        <w:t xml:space="preserve"> обеспеченности больничными койками – 74,2</w:t>
      </w:r>
      <w:r w:rsidR="00E67003">
        <w:rPr>
          <w:szCs w:val="28"/>
        </w:rPr>
        <w:t xml:space="preserve"> койки</w:t>
      </w:r>
      <w:r w:rsidR="00691F3A">
        <w:rPr>
          <w:szCs w:val="28"/>
        </w:rPr>
        <w:t xml:space="preserve">,  </w:t>
      </w:r>
      <w:r w:rsidR="00B55786">
        <w:rPr>
          <w:szCs w:val="28"/>
        </w:rPr>
        <w:t xml:space="preserve"> с темпами снижения к уровню 2013 года -</w:t>
      </w:r>
      <w:r w:rsidR="00CD3BB7">
        <w:rPr>
          <w:szCs w:val="28"/>
        </w:rPr>
        <w:t xml:space="preserve"> на 0,4</w:t>
      </w:r>
      <w:r w:rsidR="00B55786">
        <w:rPr>
          <w:szCs w:val="28"/>
        </w:rPr>
        <w:t>%, врачами</w:t>
      </w:r>
      <w:r w:rsidR="0071734B">
        <w:rPr>
          <w:szCs w:val="28"/>
        </w:rPr>
        <w:t>–</w:t>
      </w:r>
      <w:r w:rsidR="00B55786">
        <w:rPr>
          <w:szCs w:val="28"/>
        </w:rPr>
        <w:t xml:space="preserve"> </w:t>
      </w:r>
      <w:r w:rsidR="0071734B">
        <w:rPr>
          <w:szCs w:val="28"/>
        </w:rPr>
        <w:t>22,1</w:t>
      </w:r>
      <w:r w:rsidR="00F96EA2">
        <w:rPr>
          <w:szCs w:val="28"/>
        </w:rPr>
        <w:t xml:space="preserve"> врачей, </w:t>
      </w:r>
      <w:r w:rsidR="0071734B">
        <w:rPr>
          <w:szCs w:val="28"/>
        </w:rPr>
        <w:t xml:space="preserve">с темпами снижения к уровню 2013 года – </w:t>
      </w:r>
      <w:r w:rsidR="00F96EA2">
        <w:rPr>
          <w:szCs w:val="28"/>
        </w:rPr>
        <w:t>на 4,7</w:t>
      </w:r>
      <w:r w:rsidR="0071734B">
        <w:rPr>
          <w:szCs w:val="28"/>
        </w:rPr>
        <w:t>%, средним медицинским персоналом – 65,2</w:t>
      </w:r>
      <w:r w:rsidR="00A075D5">
        <w:rPr>
          <w:szCs w:val="28"/>
        </w:rPr>
        <w:t xml:space="preserve"> медицинских работника, </w:t>
      </w:r>
      <w:r w:rsidR="0071734B">
        <w:rPr>
          <w:szCs w:val="28"/>
        </w:rPr>
        <w:t xml:space="preserve">с темпами снижения к уровню 2013 года </w:t>
      </w:r>
      <w:r w:rsidR="00A075D5">
        <w:rPr>
          <w:szCs w:val="28"/>
        </w:rPr>
        <w:t>– на 11,4</w:t>
      </w:r>
      <w:r w:rsidR="0071734B">
        <w:rPr>
          <w:szCs w:val="28"/>
        </w:rPr>
        <w:t>%</w:t>
      </w:r>
      <w:r w:rsidR="00B55786">
        <w:rPr>
          <w:szCs w:val="28"/>
        </w:rPr>
        <w:t>;</w:t>
      </w:r>
    </w:p>
    <w:p w:rsidR="00B55786" w:rsidRDefault="00B55786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A065BA">
        <w:rPr>
          <w:szCs w:val="28"/>
        </w:rPr>
        <w:t xml:space="preserve">несмотря на </w:t>
      </w:r>
      <w:r w:rsidR="00DA16E4">
        <w:rPr>
          <w:szCs w:val="28"/>
        </w:rPr>
        <w:t xml:space="preserve"> рост показателя </w:t>
      </w:r>
      <w:r w:rsidR="00216D47">
        <w:rPr>
          <w:szCs w:val="28"/>
        </w:rPr>
        <w:t>удельного веса населения, систематически занимающегося спортом,</w:t>
      </w:r>
      <w:r w:rsidR="00A065BA">
        <w:rPr>
          <w:szCs w:val="28"/>
        </w:rPr>
        <w:t xml:space="preserve"> </w:t>
      </w:r>
      <w:r w:rsidR="00A84666">
        <w:rPr>
          <w:szCs w:val="28"/>
        </w:rPr>
        <w:t xml:space="preserve">показатель </w:t>
      </w:r>
      <w:r w:rsidR="00216D47">
        <w:rPr>
          <w:szCs w:val="28"/>
        </w:rPr>
        <w:t xml:space="preserve"> обеспеченности спортивными залами </w:t>
      </w:r>
      <w:r w:rsidR="00A84666">
        <w:rPr>
          <w:szCs w:val="28"/>
        </w:rPr>
        <w:t>составил 91,2%</w:t>
      </w:r>
      <w:r w:rsidR="00FA37D9">
        <w:rPr>
          <w:szCs w:val="28"/>
        </w:rPr>
        <w:t>, или</w:t>
      </w:r>
      <w:r w:rsidR="00216D47">
        <w:rPr>
          <w:szCs w:val="28"/>
        </w:rPr>
        <w:t xml:space="preserve"> 34% к социальному </w:t>
      </w:r>
      <w:r w:rsidR="008C0EDD">
        <w:rPr>
          <w:szCs w:val="28"/>
        </w:rPr>
        <w:t>нормативу;</w:t>
      </w:r>
    </w:p>
    <w:p w:rsidR="00694B99" w:rsidRDefault="00694B99" w:rsidP="00694B99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- несмотря на предоставление в 2014 году 10 молодым семьям субсидии на приобретения жилья в объеме 3,5 млн. руб. и завершения строительства 2-х квартирного жилого дома эконом-класса, остается 37 семей нуждающихся в жилье;</w:t>
      </w:r>
    </w:p>
    <w:p w:rsidR="008C0EDD" w:rsidRDefault="008C0EDD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- не выполнен план по строительству новой водопроводной сети в 1,5 км</w:t>
      </w:r>
      <w:r w:rsidR="00EE27BB">
        <w:rPr>
          <w:szCs w:val="28"/>
        </w:rPr>
        <w:t xml:space="preserve"> и реконструкции водопроводной сети  на 8,4 км</w:t>
      </w:r>
      <w:r>
        <w:rPr>
          <w:szCs w:val="28"/>
        </w:rPr>
        <w:t>;</w:t>
      </w:r>
    </w:p>
    <w:p w:rsidR="00EE27BB" w:rsidRDefault="008C0EDD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723EFE">
        <w:rPr>
          <w:szCs w:val="28"/>
        </w:rPr>
        <w:t>растет уровень износа водопрово</w:t>
      </w:r>
      <w:r w:rsidR="00EE27BB">
        <w:rPr>
          <w:szCs w:val="28"/>
        </w:rPr>
        <w:t>д</w:t>
      </w:r>
      <w:r w:rsidR="00723EFE">
        <w:rPr>
          <w:szCs w:val="28"/>
        </w:rPr>
        <w:t>ных сетей</w:t>
      </w:r>
      <w:r w:rsidR="00EE27BB">
        <w:rPr>
          <w:szCs w:val="28"/>
        </w:rPr>
        <w:t xml:space="preserve"> – 75,0%</w:t>
      </w:r>
      <w:r w:rsidR="00723EFE">
        <w:rPr>
          <w:szCs w:val="28"/>
        </w:rPr>
        <w:t>, что потребует вложений для их ремонта, либо замены</w:t>
      </w:r>
      <w:r w:rsidR="00EE27BB">
        <w:rPr>
          <w:szCs w:val="28"/>
        </w:rPr>
        <w:t>;</w:t>
      </w:r>
    </w:p>
    <w:p w:rsidR="008C0EDD" w:rsidRDefault="00EE27BB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723EFE">
        <w:rPr>
          <w:szCs w:val="28"/>
        </w:rPr>
        <w:t xml:space="preserve"> </w:t>
      </w:r>
      <w:r w:rsidR="00FC7D21">
        <w:rPr>
          <w:szCs w:val="28"/>
        </w:rPr>
        <w:t xml:space="preserve">несмотря на ввод в эксплуатацию </w:t>
      </w:r>
      <w:r w:rsidR="00FC7D21" w:rsidRPr="00FC7D21">
        <w:rPr>
          <w:szCs w:val="28"/>
        </w:rPr>
        <w:t>газопровода в х. Соколовка на общую</w:t>
      </w:r>
      <w:r w:rsidR="00FC7D21">
        <w:rPr>
          <w:szCs w:val="28"/>
        </w:rPr>
        <w:t xml:space="preserve"> сумму 690 тыс. руб., </w:t>
      </w:r>
      <w:r w:rsidR="00AA2566">
        <w:rPr>
          <w:szCs w:val="28"/>
        </w:rPr>
        <w:t>не выполнен план по газификации домовладений на 10</w:t>
      </w:r>
      <w:r w:rsidR="00DF0EB4">
        <w:rPr>
          <w:szCs w:val="28"/>
        </w:rPr>
        <w:t>,0</w:t>
      </w:r>
      <w:r w:rsidR="00AA2566">
        <w:rPr>
          <w:szCs w:val="28"/>
        </w:rPr>
        <w:t xml:space="preserve">% и </w:t>
      </w:r>
      <w:r w:rsidR="006D0993">
        <w:rPr>
          <w:szCs w:val="28"/>
        </w:rPr>
        <w:t>удельный вес газифицированных домовладений  остался на уровне 2013 года – 70,0%;</w:t>
      </w:r>
    </w:p>
    <w:p w:rsidR="006D0993" w:rsidRDefault="006D0993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не выполнен план по реконструкции </w:t>
      </w:r>
      <w:r w:rsidR="0024691D">
        <w:rPr>
          <w:szCs w:val="28"/>
        </w:rPr>
        <w:t xml:space="preserve">автомобильных </w:t>
      </w:r>
      <w:r>
        <w:rPr>
          <w:szCs w:val="28"/>
        </w:rPr>
        <w:t xml:space="preserve">дорог </w:t>
      </w:r>
      <w:r w:rsidR="0024691D">
        <w:rPr>
          <w:szCs w:val="28"/>
        </w:rPr>
        <w:t>на 64,4 км;</w:t>
      </w:r>
    </w:p>
    <w:p w:rsidR="00694B99" w:rsidRDefault="00694B99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9D40C6">
        <w:rPr>
          <w:szCs w:val="28"/>
        </w:rPr>
        <w:t xml:space="preserve">несмотря на приобретение 3-х генераторных электростанций и произведенный </w:t>
      </w:r>
      <w:r w:rsidR="009D40C6" w:rsidRPr="009D40C6">
        <w:rPr>
          <w:szCs w:val="28"/>
        </w:rPr>
        <w:t xml:space="preserve">ремонт аварийных участков тепловых сетей в ст. Тбилисской </w:t>
      </w:r>
      <w:r w:rsidR="009D40C6" w:rsidRPr="009D40C6">
        <w:rPr>
          <w:szCs w:val="28"/>
        </w:rPr>
        <w:lastRenderedPageBreak/>
        <w:t>и ст. Геймановской, протяженностью 500 метров,</w:t>
      </w:r>
      <w:r w:rsidR="00DF0EB4">
        <w:rPr>
          <w:szCs w:val="28"/>
        </w:rPr>
        <w:t xml:space="preserve"> </w:t>
      </w:r>
      <w:r>
        <w:rPr>
          <w:szCs w:val="28"/>
        </w:rPr>
        <w:t>не выполнен план по реконструкции тепловых сетей на 0,7 км;</w:t>
      </w:r>
    </w:p>
    <w:p w:rsidR="00694B99" w:rsidRDefault="00694B99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9D40C6">
        <w:rPr>
          <w:szCs w:val="28"/>
        </w:rPr>
        <w:t>несмотря на</w:t>
      </w:r>
      <w:r w:rsidR="009D40C6" w:rsidRPr="009D40C6">
        <w:t xml:space="preserve"> </w:t>
      </w:r>
      <w:r w:rsidR="009D40C6" w:rsidRPr="009D40C6">
        <w:rPr>
          <w:szCs w:val="28"/>
        </w:rPr>
        <w:t>проведен</w:t>
      </w:r>
      <w:r w:rsidR="009D40C6">
        <w:rPr>
          <w:szCs w:val="28"/>
        </w:rPr>
        <w:t>ный</w:t>
      </w:r>
      <w:r w:rsidR="009D40C6" w:rsidRPr="009D40C6">
        <w:rPr>
          <w:szCs w:val="28"/>
        </w:rPr>
        <w:t xml:space="preserve"> ремонт 7 км линий наружного освещения</w:t>
      </w:r>
      <w:r w:rsidR="009D40C6">
        <w:rPr>
          <w:szCs w:val="28"/>
        </w:rPr>
        <w:t xml:space="preserve"> за счет средств поселений,  </w:t>
      </w:r>
      <w:r w:rsidR="00D0714C">
        <w:rPr>
          <w:szCs w:val="28"/>
        </w:rPr>
        <w:t>не выполнен план по освещенности улиц, проездов на 39,7 км;</w:t>
      </w:r>
    </w:p>
    <w:p w:rsidR="00D0714C" w:rsidRDefault="00D0714C" w:rsidP="00C6427D">
      <w:pPr>
        <w:pStyle w:val="ab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- не приведена, </w:t>
      </w:r>
      <w:r w:rsidRPr="00D0714C">
        <w:rPr>
          <w:szCs w:val="28"/>
        </w:rPr>
        <w:t>в соответствие с требованиями действующего законодательства свалк</w:t>
      </w:r>
      <w:r w:rsidR="00FC7D21">
        <w:rPr>
          <w:szCs w:val="28"/>
        </w:rPr>
        <w:t>а</w:t>
      </w:r>
      <w:r w:rsidRPr="00D0714C">
        <w:rPr>
          <w:szCs w:val="28"/>
        </w:rPr>
        <w:t>, расположенн</w:t>
      </w:r>
      <w:r w:rsidR="00FC7D21">
        <w:rPr>
          <w:szCs w:val="28"/>
        </w:rPr>
        <w:t>ая</w:t>
      </w:r>
      <w:r w:rsidRPr="00D0714C">
        <w:rPr>
          <w:szCs w:val="28"/>
        </w:rPr>
        <w:t xml:space="preserve"> в ст. Тбилисской</w:t>
      </w:r>
      <w:r w:rsidR="00FC7D21">
        <w:rPr>
          <w:szCs w:val="28"/>
        </w:rPr>
        <w:t>;</w:t>
      </w:r>
    </w:p>
    <w:p w:rsidR="00C43BDB" w:rsidRPr="00C43BDB" w:rsidRDefault="00653AB7" w:rsidP="00C43B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Максимально возможное внимание уделяется </w:t>
      </w:r>
      <w:r w:rsidRPr="00157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вопросам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озеленению территорий, по устройству тротуаров, бордюров</w:t>
      </w:r>
      <w:r w:rsidR="002D2F5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монтажу систем орошения и освещения клумб.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BDB" w:rsidRPr="00C4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Тбилисское сельское поселение заняло в очередной раз призовое место в краевом конкурсе на звание «Самый благоустроенный город, станица Кубани». По итогам конкурса из краевого бюджета поселению было выделено 625,00 тыс. руб. Эти денежные средства направлены на благоустройство территории, прилегающей к памятнику сотника Андрея Гречишкина, который открыли в сентябре 2014 года. </w:t>
      </w:r>
    </w:p>
    <w:p w:rsidR="00C43BDB" w:rsidRPr="00C43BDB" w:rsidRDefault="00C43BDB" w:rsidP="00C43B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рамках месячника по наведению санитарного порядка проведены субботники, были высажены деревья, ликвидированы несанкционированные свалки, наведен санитарный порядок на всех кладбищах, скверах, центральных улицах населенных пунктов муниципального образования Тбилисский район.</w:t>
      </w:r>
    </w:p>
    <w:p w:rsidR="00C43BDB" w:rsidRPr="00C43BDB" w:rsidRDefault="00C43BDB" w:rsidP="00C43B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2014 году администрацией Тбилисского сельского поселения произведен ремонт ливневой канализации перекресток ул. Школьная, ул. Октябрьской ст. Тбилисской для отвода ливневых вод.</w:t>
      </w:r>
    </w:p>
    <w:p w:rsidR="00C43BDB" w:rsidRDefault="00C43BDB" w:rsidP="00C43B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2014 году создан Штаб по благоустройству территорий муниципального образования Тбилисский район для продолжения работы по созданию улучшению эстетического облика населенных пунктов. </w:t>
      </w:r>
    </w:p>
    <w:p w:rsidR="00244A94" w:rsidRDefault="00AB3F16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дальнейшего социально-экономического развития района, требуется привлечение инвестиций</w:t>
      </w:r>
      <w:r w:rsidR="00160B52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Администрацией  п</w:t>
      </w:r>
      <w:r w:rsidR="00CF19E0">
        <w:rPr>
          <w:rFonts w:ascii="Times New Roman" w:eastAsia="Times New Roman" w:hAnsi="Times New Roman" w:cs="Times New Roman CYR"/>
          <w:color w:val="000000"/>
          <w:kern w:val="1"/>
          <w:sz w:val="28"/>
          <w:szCs w:val="28"/>
          <w:lang w:eastAsia="ar-SA"/>
        </w:rPr>
        <w:t>роводится работа по привлечению инвестиций в район  и формированию инвестиционного потенциала муниципалитета.</w:t>
      </w:r>
      <w:r w:rsidR="00CF19E0" w:rsidRPr="00CF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93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 инвестиций в основной капитал  планировался  в размере </w:t>
      </w:r>
      <w:r w:rsidR="008E6DF1">
        <w:rPr>
          <w:rFonts w:ascii="Times New Roman" w:eastAsia="Times New Roman" w:hAnsi="Times New Roman" w:cs="Times New Roman"/>
          <w:sz w:val="28"/>
          <w:szCs w:val="28"/>
          <w:lang w:eastAsia="ar-SA"/>
        </w:rPr>
        <w:t>1836,4</w:t>
      </w:r>
      <w:r w:rsidR="00793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руб., фактически привлечено </w:t>
      </w:r>
      <w:r w:rsidR="008E6DF1">
        <w:rPr>
          <w:rFonts w:ascii="Times New Roman" w:eastAsia="Times New Roman" w:hAnsi="Times New Roman" w:cs="Times New Roman"/>
          <w:sz w:val="28"/>
          <w:szCs w:val="28"/>
          <w:lang w:eastAsia="ar-SA"/>
        </w:rPr>
        <w:t>1278,4</w:t>
      </w:r>
      <w:r w:rsidR="00793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руб., или 6</w:t>
      </w:r>
      <w:r w:rsid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93AF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93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к плану. </w:t>
      </w:r>
      <w:r w:rsidR="00BA2250" w:rsidRPr="00BA2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Из-за уменьшения инвестиционной активности предприятий целевой индикатор, предусмотренный Программой, не достигнут.</w:t>
      </w:r>
      <w:r w:rsidR="00BA2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7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отчетном году осуществлялась реализация следующих инвестиционных проектов: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Реконструкция и модернизация Птицефабрики «Тбилисская» ЗАО фирма «Агрокомплекс» (цех № 1 в ст. Ловлинской и цех №2 в ст. 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Нововладимировской). Данный проект имеет высокую степень готовности: по данным на конец 2014 года освоено 92% проектной стоимости. На текущей стадии реализации создано 44 рабочих места.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Строительство цеха по по</w:t>
      </w:r>
      <w:r w:rsidR="00A85CC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солке и обсушке сыров ЗАО «Тбилисский маслосырзавод». На </w:t>
      </w:r>
      <w:r w:rsidR="00A85C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конец 2014 года освоено 72% от проектной стоимости объекта.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Строительство торгово-развлекательного центра 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Строительство торгово-офисного центра </w:t>
      </w:r>
    </w:p>
    <w:p w:rsidR="00244A94" w:rsidRPr="00244A94" w:rsidRDefault="00244A94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реализации указанных проектов в 2015 году планируется создать 138 рабочих мест.</w:t>
      </w:r>
    </w:p>
    <w:p w:rsidR="00A85CCB" w:rsidRDefault="00244A94" w:rsidP="00A85CC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сентябре 2014 года Тбилисский район принял участие в Международном инвестиционном форуме «Сочи-2014». Район представил 18 инвестиционных проектов и 24 инвестиционно-при</w:t>
      </w:r>
      <w:r w:rsidR="00A85C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влекательных земельных участка. 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ходе участия в форуме было подписано 4 соглашения, общая сумма инвестиций по которым составила 243 млн</w:t>
      </w:r>
      <w:r w:rsidR="00A85CC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44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9C0049" w:rsidRDefault="007F5011" w:rsidP="00244A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 районе </w:t>
      </w:r>
      <w:r w:rsidR="00D70EA8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A85CC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70E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</w:t>
      </w:r>
      <w:r w:rsidR="00D70EA8">
        <w:rPr>
          <w:rFonts w:ascii="Times New Roman" w:eastAsia="Times New Roman" w:hAnsi="Times New Roman" w:cs="Times New Roman"/>
          <w:sz w:val="28"/>
          <w:szCs w:val="28"/>
          <w:lang w:eastAsia="ar-SA"/>
        </w:rPr>
        <w:t>овало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20DB2">
        <w:rPr>
          <w:rFonts w:ascii="Times New Roman" w:eastAsia="Times New Roman" w:hAnsi="Times New Roman" w:cs="Times New Roman"/>
          <w:sz w:val="28"/>
          <w:szCs w:val="28"/>
          <w:lang w:eastAsia="ar-SA"/>
        </w:rPr>
        <w:t>26 государственных программ Краснодарского края и ведомственных программ МО Тбилисский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 на условиях со</w:t>
      </w:r>
      <w:r w:rsidR="002171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финансирования,  программ</w:t>
      </w:r>
      <w:r w:rsidR="00FC599E">
        <w:rPr>
          <w:rFonts w:ascii="Times New Roman" w:eastAsia="Times New Roman" w:hAnsi="Times New Roman" w:cs="Times New Roman"/>
          <w:sz w:val="28"/>
          <w:szCs w:val="28"/>
          <w:lang w:eastAsia="ar-SA"/>
        </w:rPr>
        <w:t>, мероприятия которых направлены на развитие инфраструктуры района,  благоустройства, повышения уровня медицинского обслуживания</w:t>
      </w:r>
      <w:r w:rsidR="001806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образования</w:t>
      </w:r>
      <w:r w:rsidR="00FC599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171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0D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укрепления материально-технической базы учреждений бюджетной сферы, </w:t>
      </w:r>
      <w:r w:rsidR="00FC5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развитие спорта,  приобщение жителей района  к культуре, рост</w:t>
      </w:r>
      <w:r w:rsidR="001806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 </w:t>
      </w:r>
      <w:r w:rsidR="00FC5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благосостояния</w:t>
      </w:r>
      <w:r w:rsidR="000C5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6F065C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Всего за 201</w:t>
      </w:r>
      <w:r w:rsidR="00E20DB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F06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из бюджета  района  и края  на финансирование программ выделено </w:t>
      </w:r>
      <w:r w:rsidR="00E20DB2">
        <w:rPr>
          <w:rFonts w:ascii="Times New Roman" w:eastAsia="Times New Roman" w:hAnsi="Times New Roman" w:cs="Times New Roman"/>
          <w:sz w:val="28"/>
          <w:szCs w:val="28"/>
          <w:lang w:eastAsia="ar-SA"/>
        </w:rPr>
        <w:t>517,0</w:t>
      </w:r>
      <w:r w:rsidR="006F06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руб., что составляет </w:t>
      </w:r>
      <w:r w:rsidR="005C7873">
        <w:rPr>
          <w:rFonts w:ascii="Times New Roman" w:eastAsia="Times New Roman" w:hAnsi="Times New Roman" w:cs="Times New Roman"/>
          <w:sz w:val="28"/>
          <w:szCs w:val="28"/>
          <w:lang w:eastAsia="ar-SA"/>
        </w:rPr>
        <w:t>62,7</w:t>
      </w:r>
      <w:r w:rsidR="006F065C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8D43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общего объема</w:t>
      </w:r>
      <w:r w:rsidR="004478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бюджета.</w:t>
      </w:r>
    </w:p>
    <w:p w:rsidR="00EE75A4" w:rsidRDefault="006051C8" w:rsidP="00C642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9C00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месте с тем, следует отметить, что </w:t>
      </w:r>
      <w:r w:rsidR="004478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01F0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исполнены мероприятия</w:t>
      </w:r>
      <w:r w:rsidR="00EE75A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E75A4" w:rsidRDefault="00EE75A4" w:rsidP="00C642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EE75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строительству лечебного комплекса  на 100 коек. Выделенные средства из краевого бюджета в сумме </w:t>
      </w:r>
      <w:r w:rsidR="005C7873">
        <w:rPr>
          <w:rFonts w:ascii="Times New Roman" w:eastAsia="Times New Roman" w:hAnsi="Times New Roman" w:cs="Times New Roman"/>
          <w:sz w:val="28"/>
          <w:szCs w:val="28"/>
          <w:lang w:eastAsia="ar-SA"/>
        </w:rPr>
        <w:t>144,3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0EC5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руб., </w:t>
      </w:r>
      <w:r w:rsidR="005C78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освоены</w:t>
      </w:r>
      <w:r w:rsidR="00E2274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D24DD" w:rsidRDefault="005D24DD" w:rsidP="00C6427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отдельных государственных полномочий по предоставлению жилых помещений детям-сиротам и детям, оставшимся без попечения родителей в объеме 37743,6 тыс. руб.</w:t>
      </w:r>
      <w:r w:rsidR="002F5627">
        <w:rPr>
          <w:rFonts w:ascii="Times New Roman" w:hAnsi="Times New Roman" w:cs="Times New Roman"/>
          <w:sz w:val="28"/>
          <w:szCs w:val="28"/>
        </w:rPr>
        <w:t>;</w:t>
      </w:r>
    </w:p>
    <w:p w:rsidR="002F5627" w:rsidRDefault="002F5627" w:rsidP="00C6427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5627">
        <w:rPr>
          <w:rFonts w:ascii="Times New Roman" w:hAnsi="Times New Roman" w:cs="Times New Roman"/>
          <w:sz w:val="28"/>
          <w:szCs w:val="28"/>
        </w:rPr>
        <w:t>уменьшено финансирование по 3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ведомственным </w:t>
      </w:r>
      <w:r w:rsidRPr="002F5627">
        <w:rPr>
          <w:rFonts w:ascii="Times New Roman" w:hAnsi="Times New Roman" w:cs="Times New Roman"/>
          <w:sz w:val="28"/>
          <w:szCs w:val="28"/>
        </w:rPr>
        <w:t xml:space="preserve"> программам на сумму 1004,5 тыс. руб., из-за недостаточности средств в бюджете.</w:t>
      </w:r>
    </w:p>
    <w:p w:rsidR="00D16F51" w:rsidRDefault="005D24DD" w:rsidP="00C6427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="008F059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Итоги плана социально-экономического развития МО Тбилисский район показывают, что наряду с положительной динамикой  социально-экономических индикаторов,  характеризующих уровень жизни населения, экономическое развитие промышленности и сельского хозяйства</w:t>
      </w:r>
      <w:r w:rsidR="006E22C7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, развитие социальной сферы,  </w:t>
      </w:r>
      <w:r w:rsidR="005822C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п</w:t>
      </w:r>
      <w:r w:rsidR="005822C0" w:rsidRPr="00582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роблемными остаются вопросы инфраструктурной обеспеченности,</w:t>
      </w:r>
      <w:r w:rsidR="00582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22C0" w:rsidRPr="005822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 жильем, инвестиционного развития</w:t>
      </w:r>
      <w:r w:rsidR="007F4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16F51" w:rsidRDefault="00D16F51" w:rsidP="00C6427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</w:p>
    <w:p w:rsidR="00952EC8" w:rsidRPr="008022A6" w:rsidRDefault="00460EB5" w:rsidP="00C642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3. Исполнение бюджета муниципального образования Тбилисский район за 201</w:t>
      </w:r>
      <w:r w:rsidR="001B596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67954" w:rsidRDefault="00567954" w:rsidP="00C64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5E8" w:rsidRDefault="00DA45E8" w:rsidP="00C64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 проведенного анализа  отчета об исполнении бюджета муниципального образования Тбилисский район за  201</w:t>
      </w:r>
      <w:r w:rsidR="001B5968">
        <w:rPr>
          <w:rFonts w:ascii="Times New Roman" w:hAnsi="Times New Roman" w:cs="Times New Roman"/>
          <w:sz w:val="28"/>
          <w:szCs w:val="28"/>
        </w:rPr>
        <w:t>4</w:t>
      </w:r>
      <w:r w:rsidR="00EE5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установлено следующее:</w:t>
      </w:r>
    </w:p>
    <w:p w:rsidR="00DA45E8" w:rsidRDefault="00DA45E8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Отчет «Об исполнении бюджета муниципального образования Тбилисский район за  201</w:t>
      </w:r>
      <w:r w:rsidR="001B59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 подготовлен   по требуемой  форме  0503317 </w:t>
      </w:r>
      <w:r w:rsidR="00057E1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 к проекту   </w:t>
      </w:r>
      <w:r w:rsidR="00057E1C" w:rsidRPr="00954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муниципального образования Тбилисский район </w:t>
      </w:r>
      <w:r w:rsidR="00057E1C" w:rsidRPr="00835DBD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образования Тбилисский район  за  201</w:t>
      </w:r>
      <w:r w:rsidR="00A8268E">
        <w:rPr>
          <w:rFonts w:ascii="Times New Roman" w:hAnsi="Times New Roman" w:cs="Times New Roman"/>
          <w:sz w:val="28"/>
          <w:szCs w:val="28"/>
        </w:rPr>
        <w:t>4</w:t>
      </w:r>
      <w:r w:rsidR="00057E1C" w:rsidRPr="00835DBD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2B57D7">
        <w:rPr>
          <w:rFonts w:ascii="Times New Roman" w:hAnsi="Times New Roman" w:cs="Times New Roman"/>
          <w:sz w:val="28"/>
          <w:szCs w:val="28"/>
        </w:rPr>
        <w:t xml:space="preserve">требуемых </w:t>
      </w:r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="002B57D7">
        <w:rPr>
          <w:rFonts w:ascii="Times New Roman" w:hAnsi="Times New Roman" w:cs="Times New Roman"/>
          <w:sz w:val="28"/>
          <w:szCs w:val="28"/>
        </w:rPr>
        <w:t>.</w:t>
      </w:r>
    </w:p>
    <w:p w:rsidR="00DA45E8" w:rsidRDefault="00DA45E8" w:rsidP="00C64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исполнении бюджета содержит  данные об исполнении бюджета по доходам, расходам и источникам финансирования  дефицита бюджета</w:t>
      </w:r>
      <w:r w:rsidR="00A8268E">
        <w:rPr>
          <w:rFonts w:ascii="Times New Roman" w:hAnsi="Times New Roman" w:cs="Times New Roman"/>
          <w:sz w:val="28"/>
          <w:szCs w:val="28"/>
        </w:rPr>
        <w:t>, по исполнению государственных программ Краснодарского края, ведомственных программ муниципального 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</w:t>
      </w:r>
    </w:p>
    <w:p w:rsidR="00D878E8" w:rsidRPr="00CF5FEF" w:rsidRDefault="00DA45E8" w:rsidP="00C642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Бюджет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Pr="00795CE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47CD6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 принят 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738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Тбилисский  район на 201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347C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(с </w:t>
      </w:r>
      <w:r w:rsidR="00D06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последними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от 2</w:t>
      </w:r>
      <w:r w:rsidR="00D06B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D06B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06BEC">
        <w:rPr>
          <w:rFonts w:ascii="Times New Roman" w:eastAsia="Times New Roman" w:hAnsi="Times New Roman" w:cs="Times New Roman"/>
          <w:sz w:val="28"/>
          <w:szCs w:val="28"/>
          <w:lang w:eastAsia="ru-RU"/>
        </w:rPr>
        <w:t>874</w:t>
      </w:r>
      <w:r w:rsidR="0012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8E8" w:rsidRPr="00795CE9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DA45E8" w:rsidRPr="00795CE9" w:rsidRDefault="00DA45E8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Общий объем доходов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D7C">
        <w:rPr>
          <w:rFonts w:ascii="Times New Roman" w:hAnsi="Times New Roman" w:cs="Times New Roman"/>
          <w:sz w:val="28"/>
          <w:szCs w:val="28"/>
        </w:rPr>
        <w:t>868499,4</w:t>
      </w:r>
      <w:r w:rsidR="00154971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A45E8" w:rsidRDefault="00DA45E8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41003B">
        <w:rPr>
          <w:rFonts w:ascii="Times New Roman" w:hAnsi="Times New Roman" w:cs="Times New Roman"/>
          <w:sz w:val="28"/>
          <w:szCs w:val="28"/>
        </w:rPr>
        <w:t>щий объем расходов –</w:t>
      </w:r>
      <w:r w:rsidR="00D06BEC">
        <w:rPr>
          <w:rFonts w:ascii="Times New Roman" w:hAnsi="Times New Roman" w:cs="Times New Roman"/>
          <w:sz w:val="28"/>
          <w:szCs w:val="28"/>
        </w:rPr>
        <w:t xml:space="preserve"> </w:t>
      </w:r>
      <w:r w:rsidR="00717D7C">
        <w:rPr>
          <w:rFonts w:ascii="Times New Roman" w:hAnsi="Times New Roman" w:cs="Times New Roman"/>
          <w:sz w:val="28"/>
          <w:szCs w:val="28"/>
        </w:rPr>
        <w:t>908894,4</w:t>
      </w:r>
      <w:r w:rsidR="003D7CAE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тыс.</w:t>
      </w:r>
      <w:r w:rsidR="002171F7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руб.</w:t>
      </w:r>
    </w:p>
    <w:p w:rsidR="00DA45E8" w:rsidRPr="00795CE9" w:rsidRDefault="00154971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41003B">
        <w:rPr>
          <w:rFonts w:ascii="Times New Roman" w:hAnsi="Times New Roman" w:cs="Times New Roman"/>
          <w:sz w:val="28"/>
          <w:szCs w:val="28"/>
        </w:rPr>
        <w:t xml:space="preserve">бюджета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03B">
        <w:rPr>
          <w:rFonts w:ascii="Times New Roman" w:hAnsi="Times New Roman" w:cs="Times New Roman"/>
          <w:sz w:val="28"/>
          <w:szCs w:val="28"/>
        </w:rPr>
        <w:t xml:space="preserve">  -  </w:t>
      </w:r>
      <w:r w:rsidR="00B21A16">
        <w:rPr>
          <w:rFonts w:ascii="Times New Roman" w:hAnsi="Times New Roman" w:cs="Times New Roman"/>
          <w:sz w:val="28"/>
          <w:szCs w:val="28"/>
        </w:rPr>
        <w:t xml:space="preserve"> 40385,0</w:t>
      </w:r>
      <w:r w:rsidR="00D06BEC">
        <w:rPr>
          <w:rFonts w:ascii="Times New Roman" w:hAnsi="Times New Roman" w:cs="Times New Roman"/>
          <w:sz w:val="28"/>
          <w:szCs w:val="28"/>
        </w:rPr>
        <w:t xml:space="preserve"> </w:t>
      </w:r>
      <w:r w:rsidR="00DA45E8">
        <w:rPr>
          <w:rFonts w:ascii="Times New Roman" w:hAnsi="Times New Roman" w:cs="Times New Roman"/>
          <w:sz w:val="28"/>
          <w:szCs w:val="28"/>
        </w:rPr>
        <w:t>тыс. руб.</w:t>
      </w:r>
    </w:p>
    <w:p w:rsidR="00D878E8" w:rsidRPr="00CF5FEF" w:rsidRDefault="00DA45E8" w:rsidP="00C642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последующими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762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D26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21A16">
        <w:rPr>
          <w:rFonts w:ascii="Times New Roman" w:eastAsia="Times New Roman" w:hAnsi="Times New Roman" w:cs="Times New Roman"/>
          <w:sz w:val="28"/>
          <w:szCs w:val="28"/>
          <w:lang w:eastAsia="ru-RU"/>
        </w:rPr>
        <w:t>774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780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31.03.2014 года №782,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201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785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201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>790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мая 2014 года №801, 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07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 w:rsidR="005C07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C0738">
        <w:rPr>
          <w:rFonts w:ascii="Times New Roman" w:eastAsia="Times New Roman" w:hAnsi="Times New Roman" w:cs="Times New Roman"/>
          <w:sz w:val="28"/>
          <w:szCs w:val="28"/>
          <w:lang w:eastAsia="ru-RU"/>
        </w:rPr>
        <w:t>802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0172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172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</w:t>
      </w:r>
      <w:r w:rsidR="00F353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817</w:t>
      </w:r>
      <w:r w:rsidR="00F353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от 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августа 201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0172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831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457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 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</w:t>
      </w:r>
      <w:r w:rsidR="005C0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838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от 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13 </w:t>
      </w:r>
      <w:r w:rsidR="00C457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октября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843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от </w:t>
      </w:r>
      <w:r w:rsidR="00C457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.10.201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</w:t>
      </w:r>
      <w:r w:rsidR="002E2BAA" w:rsidRPr="00DF6A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851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 от 2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.11.201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857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17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.12.201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2E2B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335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859, от 25 декабря 2014 года №874</w:t>
      </w:r>
      <w:r w:rsidR="00A43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78E8" w:rsidRPr="00795CE9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717D7C" w:rsidRPr="00795CE9" w:rsidRDefault="00717D7C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Общий объем доходов – </w:t>
      </w:r>
      <w:r>
        <w:rPr>
          <w:rFonts w:ascii="Times New Roman" w:hAnsi="Times New Roman" w:cs="Times New Roman"/>
          <w:sz w:val="28"/>
          <w:szCs w:val="28"/>
        </w:rPr>
        <w:t xml:space="preserve"> 777197,382 </w:t>
      </w:r>
      <w:r w:rsidRPr="00795CE9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17D7C" w:rsidRDefault="00717D7C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расходов – 832130,334 </w:t>
      </w:r>
      <w:r w:rsidRPr="00795CE9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руб.</w:t>
      </w:r>
    </w:p>
    <w:p w:rsidR="00717D7C" w:rsidRPr="00795CE9" w:rsidRDefault="00717D7C" w:rsidP="00C6427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бюджета           -   54932,952 тыс. руб.</w:t>
      </w:r>
    </w:p>
    <w:p w:rsidR="00DA45E8" w:rsidRDefault="00DA45E8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565D9">
        <w:rPr>
          <w:rFonts w:ascii="Times New Roman" w:hAnsi="Times New Roman" w:cs="Times New Roman"/>
          <w:sz w:val="28"/>
          <w:szCs w:val="28"/>
        </w:rPr>
        <w:t>о снижением</w:t>
      </w:r>
      <w:r>
        <w:rPr>
          <w:rFonts w:ascii="Times New Roman" w:hAnsi="Times New Roman" w:cs="Times New Roman"/>
          <w:sz w:val="28"/>
          <w:szCs w:val="28"/>
        </w:rPr>
        <w:t xml:space="preserve">  доходов</w:t>
      </w:r>
      <w:r w:rsidR="003565D9">
        <w:rPr>
          <w:rFonts w:ascii="Times New Roman" w:hAnsi="Times New Roman" w:cs="Times New Roman"/>
          <w:sz w:val="28"/>
          <w:szCs w:val="28"/>
        </w:rPr>
        <w:t xml:space="preserve"> до 89,5</w:t>
      </w:r>
      <w:r>
        <w:rPr>
          <w:rFonts w:ascii="Times New Roman" w:hAnsi="Times New Roman" w:cs="Times New Roman"/>
          <w:sz w:val="28"/>
          <w:szCs w:val="28"/>
        </w:rPr>
        <w:t xml:space="preserve">  %, расходов  </w:t>
      </w:r>
      <w:r w:rsidR="003565D9">
        <w:rPr>
          <w:rFonts w:ascii="Times New Roman" w:hAnsi="Times New Roman" w:cs="Times New Roman"/>
          <w:sz w:val="28"/>
          <w:szCs w:val="28"/>
        </w:rPr>
        <w:t>до 91,5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  <w:r w:rsidR="003565D9">
        <w:rPr>
          <w:rFonts w:ascii="Times New Roman" w:hAnsi="Times New Roman" w:cs="Times New Roman"/>
          <w:sz w:val="28"/>
          <w:szCs w:val="28"/>
        </w:rPr>
        <w:t xml:space="preserve">Темп  снижения уровня </w:t>
      </w:r>
      <w:r>
        <w:rPr>
          <w:rFonts w:ascii="Times New Roman" w:hAnsi="Times New Roman" w:cs="Times New Roman"/>
          <w:sz w:val="28"/>
          <w:szCs w:val="28"/>
        </w:rPr>
        <w:t xml:space="preserve"> расходов превышает </w:t>
      </w:r>
      <w:r w:rsidR="003565D9">
        <w:rPr>
          <w:rFonts w:ascii="Times New Roman" w:hAnsi="Times New Roman" w:cs="Times New Roman"/>
          <w:sz w:val="28"/>
          <w:szCs w:val="28"/>
        </w:rPr>
        <w:t xml:space="preserve">темп снижения </w:t>
      </w:r>
      <w:r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3565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%,  в результате чего </w:t>
      </w:r>
      <w:r w:rsidR="00820F0D">
        <w:rPr>
          <w:rFonts w:ascii="Times New Roman" w:hAnsi="Times New Roman" w:cs="Times New Roman"/>
          <w:sz w:val="28"/>
          <w:szCs w:val="28"/>
        </w:rPr>
        <w:t>вырос</w:t>
      </w:r>
      <w:r>
        <w:rPr>
          <w:rFonts w:ascii="Times New Roman" w:hAnsi="Times New Roman" w:cs="Times New Roman"/>
          <w:sz w:val="28"/>
          <w:szCs w:val="28"/>
        </w:rPr>
        <w:t xml:space="preserve"> дефицит бюджета</w:t>
      </w:r>
      <w:r w:rsidR="00820F0D">
        <w:rPr>
          <w:rFonts w:ascii="Times New Roman" w:hAnsi="Times New Roman" w:cs="Times New Roman"/>
          <w:sz w:val="28"/>
          <w:szCs w:val="28"/>
        </w:rPr>
        <w:t xml:space="preserve"> на 14547,952 тыс. руб. и составил на конец 2014 года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20F0D">
        <w:rPr>
          <w:rFonts w:ascii="Times New Roman" w:hAnsi="Times New Roman" w:cs="Times New Roman"/>
          <w:sz w:val="28"/>
          <w:szCs w:val="28"/>
        </w:rPr>
        <w:t>54932,952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41F4D" w:rsidRDefault="00D9428B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исполнения бюджета муниципального образования Тбилисский район за    201</w:t>
      </w:r>
      <w:r w:rsidR="00820F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по основным показателям   приведен в </w:t>
      </w:r>
      <w:r w:rsidR="00C77E5B">
        <w:rPr>
          <w:rFonts w:ascii="Times New Roman" w:hAnsi="Times New Roman" w:cs="Times New Roman"/>
          <w:sz w:val="28"/>
          <w:szCs w:val="28"/>
        </w:rPr>
        <w:t>табл.</w:t>
      </w:r>
      <w:r w:rsidR="00F1378F">
        <w:rPr>
          <w:rFonts w:ascii="Times New Roman" w:hAnsi="Times New Roman" w:cs="Times New Roman"/>
          <w:sz w:val="28"/>
          <w:szCs w:val="28"/>
        </w:rPr>
        <w:t xml:space="preserve"> №</w:t>
      </w:r>
      <w:r w:rsidR="00C77E5B">
        <w:rPr>
          <w:rFonts w:ascii="Times New Roman" w:hAnsi="Times New Roman" w:cs="Times New Roman"/>
          <w:sz w:val="28"/>
          <w:szCs w:val="28"/>
        </w:rPr>
        <w:t xml:space="preserve"> </w:t>
      </w:r>
      <w:r w:rsidR="00D878E8">
        <w:rPr>
          <w:rFonts w:ascii="Times New Roman" w:hAnsi="Times New Roman" w:cs="Times New Roman"/>
          <w:sz w:val="28"/>
          <w:szCs w:val="28"/>
        </w:rPr>
        <w:t>2</w:t>
      </w:r>
      <w:r w:rsidR="0044722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428B" w:rsidRPr="00795CE9" w:rsidRDefault="00C77E5B" w:rsidP="00941BCF">
      <w:pPr>
        <w:autoSpaceDE w:val="0"/>
        <w:autoSpaceDN w:val="0"/>
        <w:adjustRightInd w:val="0"/>
        <w:spacing w:after="0" w:line="240" w:lineRule="auto"/>
        <w:ind w:left="778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</w:t>
      </w:r>
      <w:r w:rsidR="00D878E8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9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417"/>
        <w:gridCol w:w="1418"/>
        <w:gridCol w:w="1276"/>
        <w:gridCol w:w="992"/>
      </w:tblGrid>
      <w:tr w:rsidR="00326A52" w:rsidRPr="0031678B" w:rsidTr="00B6384A">
        <w:tc>
          <w:tcPr>
            <w:tcW w:w="567" w:type="dxa"/>
          </w:tcPr>
          <w:p w:rsidR="00326A52" w:rsidRDefault="00326A52" w:rsidP="00326A5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26A52" w:rsidRPr="0031678B" w:rsidRDefault="00326A52" w:rsidP="00326A5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26.12.13</w:t>
            </w: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738</w:t>
            </w: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учетом</w:t>
            </w: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</w:t>
            </w:r>
            <w:r w:rsidR="00DD591B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25.12.14                № 874</w:t>
            </w: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Испол-нено</w:t>
            </w: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Откл.</w:t>
            </w: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326A52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326A52" w:rsidRPr="0031678B" w:rsidRDefault="00326A52" w:rsidP="00326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4C17" w:rsidRPr="003F45E9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171318,0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164450,0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164907,5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457,5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B4C17" w:rsidRPr="003F45E9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35900,0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46314,0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46898,9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584,9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B4C17" w:rsidRPr="003F45E9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18" w:type="dxa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207218,0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210764,0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211806,4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1042,4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B4C17" w:rsidRPr="003F45E9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18" w:type="dxa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661281,4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566433,382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Pr="003F45E9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566174,7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-258,682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B4C17" w:rsidRPr="00127161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16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доходов</w:t>
            </w:r>
          </w:p>
        </w:tc>
        <w:tc>
          <w:tcPr>
            <w:tcW w:w="1418" w:type="dxa"/>
          </w:tcPr>
          <w:p w:rsidR="008B4C17" w:rsidRPr="00127161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868499,4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Pr="00127161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777197,382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Pr="00127161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777981,1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783,718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B4C17" w:rsidRPr="00127161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</w:tcPr>
          <w:p w:rsidR="008B4C17" w:rsidRPr="00127161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908894,0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Pr="007575B0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832130,3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824116,7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-8013,6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8B4C17" w:rsidRPr="003F45E9" w:rsidTr="00B6384A">
        <w:tc>
          <w:tcPr>
            <w:tcW w:w="567" w:type="dxa"/>
          </w:tcPr>
          <w:p w:rsidR="008B4C17" w:rsidRPr="003F45E9" w:rsidRDefault="008B4C17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B4C17" w:rsidRPr="00127161" w:rsidRDefault="008B4C17" w:rsidP="000858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418" w:type="dxa"/>
          </w:tcPr>
          <w:p w:rsidR="008B4C17" w:rsidRPr="00127161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40395,0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8B4C17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54932,952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8B4C17" w:rsidRDefault="008B4C17" w:rsidP="008B4C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46135,622</w:t>
            </w:r>
          </w:p>
        </w:tc>
        <w:tc>
          <w:tcPr>
            <w:tcW w:w="1276" w:type="dxa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-8797,33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8B4C17" w:rsidRPr="008B4C17" w:rsidRDefault="008B4C17" w:rsidP="008B4C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</w:tbl>
    <w:p w:rsidR="00085849" w:rsidRDefault="00845517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3BB8" w:rsidRDefault="00792BDD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EA1">
        <w:rPr>
          <w:rFonts w:ascii="Times New Roman" w:hAnsi="Times New Roman" w:cs="Times New Roman"/>
          <w:sz w:val="28"/>
          <w:szCs w:val="28"/>
        </w:rPr>
        <w:t xml:space="preserve">С </w:t>
      </w:r>
      <w:r w:rsidR="00C739A9" w:rsidRPr="00392EA1">
        <w:rPr>
          <w:rFonts w:ascii="Times New Roman" w:hAnsi="Times New Roman" w:cs="Times New Roman"/>
          <w:sz w:val="28"/>
          <w:szCs w:val="28"/>
        </w:rPr>
        <w:t>учётом</w:t>
      </w:r>
      <w:r w:rsidR="00C739A9">
        <w:rPr>
          <w:rFonts w:ascii="Times New Roman" w:hAnsi="Times New Roman" w:cs="Times New Roman"/>
          <w:sz w:val="28"/>
          <w:szCs w:val="28"/>
        </w:rPr>
        <w:t xml:space="preserve"> </w:t>
      </w:r>
      <w:r w:rsidRPr="00392EA1">
        <w:rPr>
          <w:rFonts w:ascii="Times New Roman" w:hAnsi="Times New Roman" w:cs="Times New Roman"/>
          <w:sz w:val="28"/>
          <w:szCs w:val="28"/>
        </w:rPr>
        <w:t xml:space="preserve"> </w:t>
      </w:r>
      <w:r w:rsidR="00C739A9" w:rsidRPr="00392EA1">
        <w:rPr>
          <w:rFonts w:ascii="Times New Roman" w:hAnsi="Times New Roman" w:cs="Times New Roman"/>
          <w:sz w:val="28"/>
          <w:szCs w:val="28"/>
        </w:rPr>
        <w:t>внесённых</w:t>
      </w:r>
      <w:r w:rsidRPr="00392EA1">
        <w:rPr>
          <w:rFonts w:ascii="Times New Roman" w:hAnsi="Times New Roman" w:cs="Times New Roman"/>
          <w:sz w:val="28"/>
          <w:szCs w:val="28"/>
        </w:rPr>
        <w:t xml:space="preserve"> в проект бюджета  муниципального образования Тбилисский район на 201</w:t>
      </w:r>
      <w:r w:rsidR="008B4C17">
        <w:rPr>
          <w:rFonts w:ascii="Times New Roman" w:hAnsi="Times New Roman" w:cs="Times New Roman"/>
          <w:sz w:val="28"/>
          <w:szCs w:val="28"/>
        </w:rPr>
        <w:t>4</w:t>
      </w:r>
      <w:r w:rsidRPr="00392EA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8B4C17">
        <w:rPr>
          <w:rFonts w:ascii="Times New Roman" w:hAnsi="Times New Roman" w:cs="Times New Roman"/>
          <w:sz w:val="28"/>
          <w:szCs w:val="28"/>
        </w:rPr>
        <w:t>5</w:t>
      </w:r>
      <w:r w:rsidRPr="00392EA1">
        <w:rPr>
          <w:rFonts w:ascii="Times New Roman" w:hAnsi="Times New Roman" w:cs="Times New Roman"/>
          <w:sz w:val="28"/>
          <w:szCs w:val="28"/>
        </w:rPr>
        <w:t>-201</w:t>
      </w:r>
      <w:r w:rsidR="008B4C17">
        <w:rPr>
          <w:rFonts w:ascii="Times New Roman" w:hAnsi="Times New Roman" w:cs="Times New Roman"/>
          <w:sz w:val="28"/>
          <w:szCs w:val="28"/>
        </w:rPr>
        <w:t>6</w:t>
      </w:r>
      <w:r w:rsidRPr="00392EA1">
        <w:rPr>
          <w:rFonts w:ascii="Times New Roman" w:hAnsi="Times New Roman" w:cs="Times New Roman"/>
          <w:sz w:val="28"/>
          <w:szCs w:val="28"/>
        </w:rPr>
        <w:t xml:space="preserve"> годов  изменений</w:t>
      </w:r>
      <w:r w:rsidR="0097106E" w:rsidRPr="00392EA1">
        <w:rPr>
          <w:rFonts w:ascii="Times New Roman" w:hAnsi="Times New Roman" w:cs="Times New Roman"/>
          <w:sz w:val="28"/>
          <w:szCs w:val="28"/>
        </w:rPr>
        <w:t>,</w:t>
      </w:r>
      <w:r w:rsidR="00971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от 2</w:t>
      </w:r>
      <w:r w:rsidR="008C6A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C6A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C6A25">
        <w:rPr>
          <w:rFonts w:ascii="Times New Roman" w:hAnsi="Times New Roman" w:cs="Times New Roman"/>
          <w:sz w:val="28"/>
          <w:szCs w:val="28"/>
        </w:rPr>
        <w:t>874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A7FBF">
        <w:rPr>
          <w:rFonts w:ascii="Times New Roman" w:hAnsi="Times New Roman" w:cs="Times New Roman"/>
          <w:sz w:val="28"/>
          <w:szCs w:val="28"/>
        </w:rPr>
        <w:t xml:space="preserve">доходная часть бюджета  увеличена на </w:t>
      </w:r>
      <w:r w:rsidR="008C6A25">
        <w:rPr>
          <w:rFonts w:ascii="Times New Roman" w:hAnsi="Times New Roman" w:cs="Times New Roman"/>
          <w:sz w:val="28"/>
          <w:szCs w:val="28"/>
        </w:rPr>
        <w:t>783,718</w:t>
      </w:r>
      <w:r w:rsidR="00F05225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A2773C">
        <w:rPr>
          <w:rFonts w:ascii="Times New Roman" w:hAnsi="Times New Roman" w:cs="Times New Roman"/>
          <w:sz w:val="28"/>
          <w:szCs w:val="28"/>
        </w:rPr>
        <w:t xml:space="preserve"> </w:t>
      </w:r>
      <w:r w:rsidR="0097106E">
        <w:rPr>
          <w:rFonts w:ascii="Times New Roman" w:hAnsi="Times New Roman" w:cs="Times New Roman"/>
          <w:sz w:val="28"/>
          <w:szCs w:val="28"/>
        </w:rPr>
        <w:t xml:space="preserve">за </w:t>
      </w:r>
      <w:r w:rsidR="00A2773C">
        <w:rPr>
          <w:rFonts w:ascii="Times New Roman" w:hAnsi="Times New Roman" w:cs="Times New Roman"/>
          <w:sz w:val="28"/>
          <w:szCs w:val="28"/>
        </w:rPr>
        <w:t xml:space="preserve">счет  </w:t>
      </w:r>
      <w:r w:rsidR="008C6A25">
        <w:rPr>
          <w:rFonts w:ascii="Times New Roman" w:hAnsi="Times New Roman" w:cs="Times New Roman"/>
          <w:sz w:val="28"/>
          <w:szCs w:val="28"/>
        </w:rPr>
        <w:t>роста собственных доходов на 1042,4 тыс. руб.</w:t>
      </w:r>
      <w:r w:rsidR="00F05225">
        <w:rPr>
          <w:rFonts w:ascii="Times New Roman" w:hAnsi="Times New Roman" w:cs="Times New Roman"/>
          <w:sz w:val="28"/>
          <w:szCs w:val="28"/>
        </w:rPr>
        <w:t xml:space="preserve"> </w:t>
      </w:r>
      <w:r w:rsidR="00010227">
        <w:rPr>
          <w:rFonts w:ascii="Times New Roman" w:hAnsi="Times New Roman" w:cs="Times New Roman"/>
          <w:sz w:val="28"/>
          <w:szCs w:val="28"/>
        </w:rPr>
        <w:t xml:space="preserve">  </w:t>
      </w:r>
      <w:r w:rsidR="00A360C0">
        <w:rPr>
          <w:rFonts w:ascii="Times New Roman" w:hAnsi="Times New Roman" w:cs="Times New Roman"/>
          <w:sz w:val="28"/>
          <w:szCs w:val="28"/>
        </w:rPr>
        <w:t>Д</w:t>
      </w:r>
      <w:r w:rsidR="00010227">
        <w:rPr>
          <w:rFonts w:ascii="Times New Roman" w:hAnsi="Times New Roman" w:cs="Times New Roman"/>
          <w:sz w:val="28"/>
          <w:szCs w:val="28"/>
        </w:rPr>
        <w:t>ополни</w:t>
      </w:r>
      <w:r w:rsidR="009812A4">
        <w:rPr>
          <w:rFonts w:ascii="Times New Roman" w:hAnsi="Times New Roman" w:cs="Times New Roman"/>
          <w:sz w:val="28"/>
          <w:szCs w:val="28"/>
        </w:rPr>
        <w:t>тельные доходы</w:t>
      </w:r>
      <w:r w:rsidR="00A360C0">
        <w:rPr>
          <w:rFonts w:ascii="Times New Roman" w:hAnsi="Times New Roman" w:cs="Times New Roman"/>
          <w:sz w:val="28"/>
          <w:szCs w:val="28"/>
        </w:rPr>
        <w:t xml:space="preserve">, </w:t>
      </w:r>
      <w:r w:rsidR="00730BCF">
        <w:rPr>
          <w:rFonts w:ascii="Times New Roman" w:hAnsi="Times New Roman" w:cs="Times New Roman"/>
          <w:sz w:val="28"/>
          <w:szCs w:val="28"/>
        </w:rPr>
        <w:t xml:space="preserve"> </w:t>
      </w:r>
      <w:r w:rsidR="009812A4">
        <w:rPr>
          <w:rFonts w:ascii="Times New Roman" w:hAnsi="Times New Roman" w:cs="Times New Roman"/>
          <w:sz w:val="28"/>
          <w:szCs w:val="28"/>
        </w:rPr>
        <w:t xml:space="preserve">  </w:t>
      </w:r>
      <w:r w:rsidR="008C6A25">
        <w:rPr>
          <w:rFonts w:ascii="Times New Roman" w:hAnsi="Times New Roman" w:cs="Times New Roman"/>
          <w:sz w:val="28"/>
          <w:szCs w:val="28"/>
        </w:rPr>
        <w:t xml:space="preserve"> с учетом уменьшения объемов безвозмездных поступлений из краевого бюджета на 258,682 тыс. руб.</w:t>
      </w:r>
      <w:r w:rsidR="00A360C0">
        <w:rPr>
          <w:rFonts w:ascii="Times New Roman" w:hAnsi="Times New Roman" w:cs="Times New Roman"/>
          <w:sz w:val="28"/>
          <w:szCs w:val="28"/>
        </w:rPr>
        <w:t xml:space="preserve"> и сокращения расходной части бюджета на 8013,6 тыс. руб.</w:t>
      </w:r>
      <w:r w:rsidR="003A3BB8">
        <w:rPr>
          <w:rFonts w:ascii="Times New Roman" w:hAnsi="Times New Roman" w:cs="Times New Roman"/>
          <w:sz w:val="28"/>
          <w:szCs w:val="28"/>
        </w:rPr>
        <w:t>,</w:t>
      </w:r>
      <w:r w:rsidR="008C6A25">
        <w:rPr>
          <w:rFonts w:ascii="Times New Roman" w:hAnsi="Times New Roman" w:cs="Times New Roman"/>
          <w:sz w:val="28"/>
          <w:szCs w:val="28"/>
        </w:rPr>
        <w:t xml:space="preserve">  повлиял</w:t>
      </w:r>
      <w:r w:rsidR="00A360C0">
        <w:rPr>
          <w:rFonts w:ascii="Times New Roman" w:hAnsi="Times New Roman" w:cs="Times New Roman"/>
          <w:sz w:val="28"/>
          <w:szCs w:val="28"/>
        </w:rPr>
        <w:t>и</w:t>
      </w:r>
      <w:r w:rsidR="008C6A25">
        <w:rPr>
          <w:rFonts w:ascii="Times New Roman" w:hAnsi="Times New Roman" w:cs="Times New Roman"/>
          <w:sz w:val="28"/>
          <w:szCs w:val="28"/>
        </w:rPr>
        <w:t xml:space="preserve"> на </w:t>
      </w:r>
      <w:r w:rsidR="003A3BB8">
        <w:rPr>
          <w:rFonts w:ascii="Times New Roman" w:hAnsi="Times New Roman" w:cs="Times New Roman"/>
          <w:sz w:val="28"/>
          <w:szCs w:val="28"/>
        </w:rPr>
        <w:t xml:space="preserve"> </w:t>
      </w:r>
      <w:r w:rsidR="00A360C0">
        <w:rPr>
          <w:rFonts w:ascii="Times New Roman" w:hAnsi="Times New Roman" w:cs="Times New Roman"/>
          <w:sz w:val="28"/>
          <w:szCs w:val="28"/>
        </w:rPr>
        <w:t>объем дефицита бюджета в сторону снижения на 8797,33 тыс. руб.</w:t>
      </w:r>
      <w:r w:rsidR="003A3BB8">
        <w:rPr>
          <w:rFonts w:ascii="Times New Roman" w:hAnsi="Times New Roman" w:cs="Times New Roman"/>
          <w:sz w:val="28"/>
          <w:szCs w:val="28"/>
        </w:rPr>
        <w:t xml:space="preserve">  </w:t>
      </w:r>
      <w:r w:rsidR="009812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6B3A" w:rsidRDefault="002E19F2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="003A3B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 в течени</w:t>
      </w:r>
      <w:r w:rsidR="009311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45B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 бюджет были внесены изменения, связанные с </w:t>
      </w:r>
      <w:r w:rsidR="00945B07">
        <w:rPr>
          <w:rFonts w:ascii="Times New Roman" w:hAnsi="Times New Roman" w:cs="Times New Roman"/>
          <w:sz w:val="28"/>
          <w:szCs w:val="28"/>
        </w:rPr>
        <w:t>уменьшением</w:t>
      </w:r>
      <w:r>
        <w:rPr>
          <w:rFonts w:ascii="Times New Roman" w:hAnsi="Times New Roman" w:cs="Times New Roman"/>
          <w:sz w:val="28"/>
          <w:szCs w:val="28"/>
        </w:rPr>
        <w:t xml:space="preserve"> как доходной, так и расходной части бюджета</w:t>
      </w:r>
      <w:r w:rsidR="00532F08">
        <w:rPr>
          <w:rFonts w:ascii="Times New Roman" w:hAnsi="Times New Roman" w:cs="Times New Roman"/>
          <w:sz w:val="28"/>
          <w:szCs w:val="28"/>
        </w:rPr>
        <w:t xml:space="preserve">, с </w:t>
      </w:r>
      <w:r w:rsidR="009311F5">
        <w:rPr>
          <w:rFonts w:ascii="Times New Roman" w:hAnsi="Times New Roman" w:cs="Times New Roman"/>
          <w:sz w:val="28"/>
          <w:szCs w:val="28"/>
        </w:rPr>
        <w:t xml:space="preserve"> </w:t>
      </w:r>
      <w:r w:rsidR="00532F08">
        <w:rPr>
          <w:rFonts w:ascii="Times New Roman" w:hAnsi="Times New Roman" w:cs="Times New Roman"/>
          <w:sz w:val="28"/>
          <w:szCs w:val="28"/>
        </w:rPr>
        <w:t>п</w:t>
      </w:r>
      <w:r w:rsidR="009311F5">
        <w:rPr>
          <w:rFonts w:ascii="Times New Roman" w:hAnsi="Times New Roman" w:cs="Times New Roman"/>
          <w:sz w:val="28"/>
          <w:szCs w:val="28"/>
        </w:rPr>
        <w:t>оследн</w:t>
      </w:r>
      <w:r w:rsidR="003A3BB8">
        <w:rPr>
          <w:rFonts w:ascii="Times New Roman" w:hAnsi="Times New Roman" w:cs="Times New Roman"/>
          <w:sz w:val="28"/>
          <w:szCs w:val="28"/>
        </w:rPr>
        <w:t>ими</w:t>
      </w:r>
      <w:r w:rsidR="009311F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3A3BB8">
        <w:rPr>
          <w:rFonts w:ascii="Times New Roman" w:hAnsi="Times New Roman" w:cs="Times New Roman"/>
          <w:sz w:val="28"/>
          <w:szCs w:val="28"/>
        </w:rPr>
        <w:t>ями,</w:t>
      </w:r>
      <w:r w:rsidR="009311F5">
        <w:rPr>
          <w:rFonts w:ascii="Times New Roman" w:hAnsi="Times New Roman" w:cs="Times New Roman"/>
          <w:sz w:val="28"/>
          <w:szCs w:val="28"/>
        </w:rPr>
        <w:t xml:space="preserve"> от </w:t>
      </w:r>
      <w:r w:rsidR="00945B07">
        <w:rPr>
          <w:rFonts w:ascii="Times New Roman" w:hAnsi="Times New Roman" w:cs="Times New Roman"/>
          <w:sz w:val="28"/>
          <w:szCs w:val="28"/>
        </w:rPr>
        <w:t>25.12.2014 года №874</w:t>
      </w:r>
      <w:r w:rsidR="00532F08">
        <w:rPr>
          <w:rFonts w:ascii="Times New Roman" w:hAnsi="Times New Roman" w:cs="Times New Roman"/>
          <w:sz w:val="28"/>
          <w:szCs w:val="28"/>
        </w:rPr>
        <w:t>.</w:t>
      </w:r>
      <w:r w:rsidR="009311F5">
        <w:rPr>
          <w:rFonts w:ascii="Times New Roman" w:hAnsi="Times New Roman" w:cs="Times New Roman"/>
          <w:sz w:val="28"/>
          <w:szCs w:val="28"/>
        </w:rPr>
        <w:t xml:space="preserve"> </w:t>
      </w:r>
      <w:r w:rsidR="00532F08">
        <w:rPr>
          <w:rFonts w:ascii="Times New Roman" w:hAnsi="Times New Roman" w:cs="Times New Roman"/>
          <w:sz w:val="28"/>
          <w:szCs w:val="28"/>
        </w:rPr>
        <w:t xml:space="preserve">В результате, </w:t>
      </w:r>
      <w:r w:rsidR="00F1378F">
        <w:rPr>
          <w:rFonts w:ascii="Times New Roman" w:hAnsi="Times New Roman" w:cs="Times New Roman"/>
          <w:sz w:val="28"/>
          <w:szCs w:val="28"/>
        </w:rPr>
        <w:t xml:space="preserve"> </w:t>
      </w:r>
      <w:r w:rsidR="009311F5">
        <w:rPr>
          <w:rFonts w:ascii="Times New Roman" w:hAnsi="Times New Roman" w:cs="Times New Roman"/>
          <w:sz w:val="28"/>
          <w:szCs w:val="28"/>
        </w:rPr>
        <w:t xml:space="preserve">доходная часть бюджета  </w:t>
      </w:r>
      <w:r w:rsidR="00945B07">
        <w:rPr>
          <w:rFonts w:ascii="Times New Roman" w:hAnsi="Times New Roman" w:cs="Times New Roman"/>
          <w:sz w:val="28"/>
          <w:szCs w:val="28"/>
        </w:rPr>
        <w:t>уменьшена</w:t>
      </w:r>
      <w:r w:rsidR="00C739A9">
        <w:rPr>
          <w:rFonts w:ascii="Times New Roman" w:hAnsi="Times New Roman" w:cs="Times New Roman"/>
          <w:sz w:val="28"/>
          <w:szCs w:val="28"/>
        </w:rPr>
        <w:t xml:space="preserve"> </w:t>
      </w:r>
      <w:r w:rsidR="009311F5">
        <w:rPr>
          <w:rFonts w:ascii="Times New Roman" w:hAnsi="Times New Roman" w:cs="Times New Roman"/>
          <w:sz w:val="28"/>
          <w:szCs w:val="28"/>
        </w:rPr>
        <w:t xml:space="preserve">на </w:t>
      </w:r>
      <w:r w:rsidR="00E20A6B">
        <w:rPr>
          <w:rFonts w:ascii="Times New Roman" w:hAnsi="Times New Roman" w:cs="Times New Roman"/>
          <w:sz w:val="28"/>
          <w:szCs w:val="28"/>
        </w:rPr>
        <w:t>91302,0</w:t>
      </w:r>
      <w:r w:rsidR="009311F5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</w:t>
      </w:r>
      <w:r w:rsidR="00E20A6B">
        <w:rPr>
          <w:rFonts w:ascii="Times New Roman" w:hAnsi="Times New Roman" w:cs="Times New Roman"/>
          <w:sz w:val="28"/>
          <w:szCs w:val="28"/>
        </w:rPr>
        <w:t xml:space="preserve">уменьшения </w:t>
      </w:r>
      <w:r w:rsidR="009311F5">
        <w:rPr>
          <w:rFonts w:ascii="Times New Roman" w:hAnsi="Times New Roman" w:cs="Times New Roman"/>
          <w:sz w:val="28"/>
          <w:szCs w:val="28"/>
        </w:rPr>
        <w:t xml:space="preserve">безвозмездных поступлений из других уровней бюджетов на    </w:t>
      </w:r>
      <w:r w:rsidR="00E20A6B">
        <w:rPr>
          <w:rFonts w:ascii="Times New Roman" w:hAnsi="Times New Roman" w:cs="Times New Roman"/>
          <w:sz w:val="28"/>
          <w:szCs w:val="28"/>
        </w:rPr>
        <w:t>94848,0</w:t>
      </w:r>
      <w:r w:rsidR="009311F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20A6B">
        <w:rPr>
          <w:rFonts w:ascii="Times New Roman" w:hAnsi="Times New Roman" w:cs="Times New Roman"/>
          <w:sz w:val="28"/>
          <w:szCs w:val="28"/>
        </w:rPr>
        <w:t>,  с учетом увеличения собственных доходов на 3546,0 тыс. Руб.</w:t>
      </w:r>
      <w:r w:rsidR="004231AF">
        <w:rPr>
          <w:rFonts w:ascii="Times New Roman" w:hAnsi="Times New Roman" w:cs="Times New Roman"/>
          <w:sz w:val="28"/>
          <w:szCs w:val="28"/>
        </w:rPr>
        <w:t xml:space="preserve"> </w:t>
      </w:r>
      <w:r w:rsidR="00392EA1" w:rsidRPr="00392EA1">
        <w:rPr>
          <w:rFonts w:ascii="Times New Roman" w:hAnsi="Times New Roman" w:cs="Times New Roman"/>
          <w:sz w:val="28"/>
          <w:szCs w:val="28"/>
        </w:rPr>
        <w:t xml:space="preserve"> </w:t>
      </w:r>
      <w:r w:rsidR="004231A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197F22">
        <w:rPr>
          <w:rFonts w:ascii="Times New Roman" w:hAnsi="Times New Roman" w:cs="Times New Roman"/>
          <w:sz w:val="28"/>
          <w:szCs w:val="28"/>
        </w:rPr>
        <w:t>уменьшена</w:t>
      </w:r>
      <w:r w:rsidR="004231AF">
        <w:rPr>
          <w:rFonts w:ascii="Times New Roman" w:hAnsi="Times New Roman" w:cs="Times New Roman"/>
          <w:sz w:val="28"/>
          <w:szCs w:val="28"/>
        </w:rPr>
        <w:t xml:space="preserve"> на </w:t>
      </w:r>
      <w:r w:rsidR="00197F22">
        <w:rPr>
          <w:rFonts w:ascii="Times New Roman" w:hAnsi="Times New Roman" w:cs="Times New Roman"/>
          <w:sz w:val="28"/>
          <w:szCs w:val="28"/>
        </w:rPr>
        <w:t>8013,6</w:t>
      </w:r>
      <w:r w:rsidR="00EC47B8">
        <w:rPr>
          <w:rFonts w:ascii="Times New Roman" w:hAnsi="Times New Roman" w:cs="Times New Roman"/>
          <w:sz w:val="28"/>
          <w:szCs w:val="28"/>
        </w:rPr>
        <w:t xml:space="preserve"> </w:t>
      </w:r>
      <w:r w:rsidR="009311F5">
        <w:rPr>
          <w:rFonts w:ascii="Times New Roman" w:hAnsi="Times New Roman" w:cs="Times New Roman"/>
          <w:sz w:val="28"/>
          <w:szCs w:val="28"/>
        </w:rPr>
        <w:t xml:space="preserve">тыс. руб.,  при этом </w:t>
      </w:r>
      <w:r w:rsidR="00197F22">
        <w:rPr>
          <w:rFonts w:ascii="Times New Roman" w:hAnsi="Times New Roman" w:cs="Times New Roman"/>
          <w:sz w:val="28"/>
          <w:szCs w:val="28"/>
        </w:rPr>
        <w:t>темпы снижения доходов</w:t>
      </w:r>
      <w:r w:rsidR="009311F5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197F22">
        <w:rPr>
          <w:rFonts w:ascii="Times New Roman" w:hAnsi="Times New Roman" w:cs="Times New Roman"/>
          <w:sz w:val="28"/>
          <w:szCs w:val="28"/>
        </w:rPr>
        <w:t>и</w:t>
      </w:r>
      <w:r w:rsidR="004231AF">
        <w:rPr>
          <w:rFonts w:ascii="Times New Roman" w:hAnsi="Times New Roman" w:cs="Times New Roman"/>
          <w:sz w:val="28"/>
          <w:szCs w:val="28"/>
        </w:rPr>
        <w:t xml:space="preserve"> </w:t>
      </w:r>
      <w:r w:rsidR="0037756E">
        <w:rPr>
          <w:rFonts w:ascii="Times New Roman" w:hAnsi="Times New Roman" w:cs="Times New Roman"/>
          <w:sz w:val="28"/>
          <w:szCs w:val="28"/>
        </w:rPr>
        <w:t>89,5</w:t>
      </w:r>
      <w:r w:rsidR="009311F5">
        <w:rPr>
          <w:rFonts w:ascii="Times New Roman" w:hAnsi="Times New Roman" w:cs="Times New Roman"/>
          <w:sz w:val="28"/>
          <w:szCs w:val="28"/>
        </w:rPr>
        <w:t xml:space="preserve"> %, при  </w:t>
      </w:r>
      <w:r w:rsidR="0037756E">
        <w:rPr>
          <w:rFonts w:ascii="Times New Roman" w:hAnsi="Times New Roman" w:cs="Times New Roman"/>
          <w:sz w:val="28"/>
          <w:szCs w:val="28"/>
        </w:rPr>
        <w:t xml:space="preserve">снижении темпов </w:t>
      </w:r>
      <w:r w:rsidR="009311F5"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37756E">
        <w:rPr>
          <w:rFonts w:ascii="Times New Roman" w:hAnsi="Times New Roman" w:cs="Times New Roman"/>
          <w:sz w:val="28"/>
          <w:szCs w:val="28"/>
        </w:rPr>
        <w:t xml:space="preserve">91,5 </w:t>
      </w:r>
      <w:r w:rsidR="009311F5">
        <w:rPr>
          <w:rFonts w:ascii="Times New Roman" w:hAnsi="Times New Roman" w:cs="Times New Roman"/>
          <w:sz w:val="28"/>
          <w:szCs w:val="28"/>
        </w:rPr>
        <w:t xml:space="preserve">%, </w:t>
      </w:r>
      <w:r w:rsidR="0037756E">
        <w:rPr>
          <w:rFonts w:ascii="Times New Roman" w:hAnsi="Times New Roman" w:cs="Times New Roman"/>
          <w:sz w:val="28"/>
          <w:szCs w:val="28"/>
        </w:rPr>
        <w:t xml:space="preserve">в </w:t>
      </w:r>
      <w:r w:rsidR="009311F5">
        <w:rPr>
          <w:rFonts w:ascii="Times New Roman" w:hAnsi="Times New Roman" w:cs="Times New Roman"/>
          <w:sz w:val="28"/>
          <w:szCs w:val="28"/>
        </w:rPr>
        <w:t>результат</w:t>
      </w:r>
      <w:r w:rsidR="0037756E">
        <w:rPr>
          <w:rFonts w:ascii="Times New Roman" w:hAnsi="Times New Roman" w:cs="Times New Roman"/>
          <w:sz w:val="28"/>
          <w:szCs w:val="28"/>
        </w:rPr>
        <w:t xml:space="preserve">е </w:t>
      </w:r>
      <w:r w:rsidR="009311F5">
        <w:rPr>
          <w:rFonts w:ascii="Times New Roman" w:hAnsi="Times New Roman" w:cs="Times New Roman"/>
          <w:sz w:val="28"/>
          <w:szCs w:val="28"/>
        </w:rPr>
        <w:t xml:space="preserve">чего </w:t>
      </w:r>
      <w:r w:rsidR="0037756E">
        <w:rPr>
          <w:rFonts w:ascii="Times New Roman" w:hAnsi="Times New Roman" w:cs="Times New Roman"/>
          <w:sz w:val="28"/>
          <w:szCs w:val="28"/>
        </w:rPr>
        <w:t>вырос</w:t>
      </w:r>
      <w:r w:rsidR="0097106E">
        <w:rPr>
          <w:rFonts w:ascii="Times New Roman" w:hAnsi="Times New Roman" w:cs="Times New Roman"/>
          <w:sz w:val="28"/>
          <w:szCs w:val="28"/>
        </w:rPr>
        <w:t xml:space="preserve"> </w:t>
      </w:r>
      <w:r w:rsidR="003D05BD">
        <w:rPr>
          <w:rFonts w:ascii="Times New Roman" w:hAnsi="Times New Roman" w:cs="Times New Roman"/>
          <w:sz w:val="28"/>
          <w:szCs w:val="28"/>
        </w:rPr>
        <w:t xml:space="preserve"> дефицит бюджета </w:t>
      </w:r>
      <w:r w:rsidR="0037756E">
        <w:rPr>
          <w:rFonts w:ascii="Times New Roman" w:hAnsi="Times New Roman" w:cs="Times New Roman"/>
          <w:sz w:val="28"/>
          <w:szCs w:val="28"/>
        </w:rPr>
        <w:t xml:space="preserve">на 14537,952 </w:t>
      </w:r>
      <w:r w:rsidR="00EC47B8">
        <w:rPr>
          <w:rFonts w:ascii="Times New Roman" w:hAnsi="Times New Roman" w:cs="Times New Roman"/>
          <w:sz w:val="28"/>
          <w:szCs w:val="28"/>
        </w:rPr>
        <w:t>тыс. руб.</w:t>
      </w:r>
      <w:r w:rsidR="00144A45">
        <w:rPr>
          <w:rFonts w:ascii="Times New Roman" w:hAnsi="Times New Roman" w:cs="Times New Roman"/>
          <w:sz w:val="28"/>
          <w:szCs w:val="28"/>
        </w:rPr>
        <w:t xml:space="preserve"> </w:t>
      </w:r>
      <w:r w:rsidR="00137AD0">
        <w:rPr>
          <w:rFonts w:ascii="Times New Roman" w:hAnsi="Times New Roman" w:cs="Times New Roman"/>
          <w:sz w:val="28"/>
          <w:szCs w:val="28"/>
        </w:rPr>
        <w:t xml:space="preserve">Изменение в сторону </w:t>
      </w:r>
      <w:r w:rsidR="00144A45">
        <w:rPr>
          <w:rFonts w:ascii="Times New Roman" w:hAnsi="Times New Roman" w:cs="Times New Roman"/>
          <w:sz w:val="28"/>
          <w:szCs w:val="28"/>
        </w:rPr>
        <w:t>уменьшения</w:t>
      </w:r>
      <w:r w:rsidR="00137AD0">
        <w:rPr>
          <w:rFonts w:ascii="Times New Roman" w:hAnsi="Times New Roman" w:cs="Times New Roman"/>
          <w:sz w:val="28"/>
          <w:szCs w:val="28"/>
        </w:rPr>
        <w:t xml:space="preserve"> безвозмездных поступлений в основном связано с </w:t>
      </w:r>
      <w:r w:rsidR="001804A0">
        <w:rPr>
          <w:rFonts w:ascii="Times New Roman" w:hAnsi="Times New Roman" w:cs="Times New Roman"/>
          <w:sz w:val="28"/>
          <w:szCs w:val="28"/>
        </w:rPr>
        <w:t>не выделением из бюджета края запланированных субвенций</w:t>
      </w:r>
      <w:r w:rsidR="00556B3A">
        <w:rPr>
          <w:rFonts w:ascii="Times New Roman" w:hAnsi="Times New Roman" w:cs="Times New Roman"/>
          <w:sz w:val="28"/>
          <w:szCs w:val="28"/>
        </w:rPr>
        <w:t>:</w:t>
      </w:r>
    </w:p>
    <w:p w:rsidR="00556B3A" w:rsidRDefault="00556B3A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804A0">
        <w:rPr>
          <w:rFonts w:ascii="Times New Roman" w:hAnsi="Times New Roman" w:cs="Times New Roman"/>
          <w:sz w:val="28"/>
          <w:szCs w:val="28"/>
        </w:rPr>
        <w:t xml:space="preserve"> на строительство больничного комплекса на 100 коек  в объеме 144300,7 тыс. руб., ввиду приостановки строительства по объективной причине (</w:t>
      </w:r>
      <w:r w:rsidR="00094578">
        <w:rPr>
          <w:rFonts w:ascii="Times New Roman" w:hAnsi="Times New Roman" w:cs="Times New Roman"/>
          <w:sz w:val="28"/>
          <w:szCs w:val="28"/>
        </w:rPr>
        <w:t>в связи с расторжением контракта, ввиду нарушения условий договора,  письмо от 26.08.2014 г.</w:t>
      </w:r>
      <w:r w:rsidR="001804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05A" w:rsidRDefault="00556B3A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отдельных государственных полномочий по предоставлению жилых помещений детям-сиротам и детям, оставшимся без попечения родителей</w:t>
      </w:r>
      <w:r w:rsidR="00771B45">
        <w:rPr>
          <w:rFonts w:ascii="Times New Roman" w:hAnsi="Times New Roman" w:cs="Times New Roman"/>
          <w:sz w:val="28"/>
          <w:szCs w:val="28"/>
        </w:rPr>
        <w:t xml:space="preserve"> в объеме 37743,6 тыс. руб. по объективным причинам </w:t>
      </w:r>
      <w:r w:rsidR="004C0C8C">
        <w:rPr>
          <w:rFonts w:ascii="Times New Roman" w:hAnsi="Times New Roman" w:cs="Times New Roman"/>
          <w:sz w:val="28"/>
          <w:szCs w:val="28"/>
        </w:rPr>
        <w:t>(по причине расторжения договора с подрядчиком, ввиду нарушения им условий договора)</w:t>
      </w:r>
      <w:r w:rsidR="00771B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1B45" w:rsidRDefault="00771B45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сложности бюджета края, связанные с кризисом, району выделены средства на строительство спортивного комплекса </w:t>
      </w:r>
      <w:r w:rsidR="000F78E4">
        <w:rPr>
          <w:rFonts w:ascii="Times New Roman" w:hAnsi="Times New Roman" w:cs="Times New Roman"/>
          <w:sz w:val="28"/>
          <w:szCs w:val="28"/>
        </w:rPr>
        <w:t>в объеме 35000,0 тыс. руб. Правительством Краснодарского края выделены субвенции на исполнение всех полномочий в отрасли здравоохранения, образования, культуры,  по опеке и попечительству</w:t>
      </w:r>
      <w:r w:rsidR="004F5918">
        <w:rPr>
          <w:rFonts w:ascii="Times New Roman" w:hAnsi="Times New Roman" w:cs="Times New Roman"/>
          <w:sz w:val="28"/>
          <w:szCs w:val="28"/>
        </w:rPr>
        <w:t>, по  развитию физкультуры и спорта, осуществлению молодежной политики.</w:t>
      </w:r>
    </w:p>
    <w:p w:rsidR="008F1B67" w:rsidRPr="0005071A" w:rsidRDefault="008F1B67" w:rsidP="00C642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 выделенным субсидиям и субвенциям из бюджета края приведены в таблице 3.</w:t>
      </w:r>
    </w:p>
    <w:p w:rsidR="008F4209" w:rsidRDefault="00696F8A" w:rsidP="00E14B5A">
      <w:pPr>
        <w:autoSpaceDE w:val="0"/>
        <w:autoSpaceDN w:val="0"/>
        <w:adjustRightInd w:val="0"/>
        <w:spacing w:after="0" w:line="240" w:lineRule="auto"/>
        <w:ind w:left="5664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14B5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табл. 3</w:t>
      </w:r>
    </w:p>
    <w:tbl>
      <w:tblPr>
        <w:tblStyle w:val="11"/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85"/>
        <w:gridCol w:w="4557"/>
        <w:gridCol w:w="1701"/>
        <w:gridCol w:w="1559"/>
        <w:gridCol w:w="1417"/>
      </w:tblGrid>
      <w:tr w:rsidR="0061687A" w:rsidRPr="00DD2B32" w:rsidTr="00050738">
        <w:trPr>
          <w:cantSplit/>
          <w:trHeight w:val="866"/>
        </w:trPr>
        <w:tc>
          <w:tcPr>
            <w:tcW w:w="585" w:type="dxa"/>
          </w:tcPr>
          <w:p w:rsidR="0061687A" w:rsidRDefault="0091299D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1299D" w:rsidRPr="00DD2B32" w:rsidRDefault="0091299D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7" w:type="dxa"/>
          </w:tcPr>
          <w:p w:rsidR="0061687A" w:rsidRPr="00DD2B32" w:rsidRDefault="0091299D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</w:tcPr>
          <w:p w:rsidR="0061687A" w:rsidRDefault="0061687A" w:rsidP="00703747">
            <w:pPr>
              <w:jc w:val="center"/>
              <w:rPr>
                <w:sz w:val="24"/>
                <w:szCs w:val="24"/>
              </w:rPr>
            </w:pPr>
            <w:r w:rsidRPr="00DD2B32">
              <w:rPr>
                <w:sz w:val="24"/>
                <w:szCs w:val="24"/>
              </w:rPr>
              <w:t xml:space="preserve">Утверждено в бюджете </w:t>
            </w:r>
            <w:r>
              <w:rPr>
                <w:sz w:val="24"/>
                <w:szCs w:val="24"/>
              </w:rPr>
              <w:t xml:space="preserve">на </w:t>
            </w:r>
            <w:r w:rsidRPr="00DD2B3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4 </w:t>
            </w:r>
            <w:r w:rsidRPr="00DD2B3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од </w:t>
            </w:r>
          </w:p>
          <w:p w:rsidR="0061687A" w:rsidRDefault="0061687A" w:rsidP="00696E58">
            <w:pPr>
              <w:jc w:val="center"/>
              <w:rPr>
                <w:sz w:val="24"/>
                <w:szCs w:val="24"/>
              </w:rPr>
            </w:pPr>
          </w:p>
          <w:p w:rsidR="0061687A" w:rsidRPr="00DD2B32" w:rsidRDefault="0061687A" w:rsidP="00912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61687A" w:rsidRDefault="0061687A" w:rsidP="00703747">
            <w:pPr>
              <w:tabs>
                <w:tab w:val="left" w:pos="2952"/>
                <w:tab w:val="left" w:pos="3185"/>
              </w:tabs>
              <w:jc w:val="center"/>
              <w:rPr>
                <w:sz w:val="24"/>
                <w:szCs w:val="24"/>
              </w:rPr>
            </w:pPr>
            <w:r w:rsidRPr="00DD2B32">
              <w:rPr>
                <w:sz w:val="24"/>
                <w:szCs w:val="24"/>
              </w:rPr>
              <w:t>С учетом внесенных изменений</w:t>
            </w:r>
          </w:p>
          <w:p w:rsidR="0061687A" w:rsidRPr="00DD2B32" w:rsidRDefault="0061687A" w:rsidP="00912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</w:t>
            </w:r>
            <w:r w:rsidRPr="00AD6B78">
              <w:rPr>
                <w:sz w:val="24"/>
                <w:szCs w:val="24"/>
              </w:rPr>
              <w:t>год</w:t>
            </w:r>
            <w:r w:rsidR="0091299D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1417" w:type="dxa"/>
          </w:tcPr>
          <w:p w:rsidR="0061687A" w:rsidRDefault="0061687A" w:rsidP="00703747">
            <w:pPr>
              <w:tabs>
                <w:tab w:val="left" w:pos="2952"/>
                <w:tab w:val="left" w:pos="3185"/>
              </w:tabs>
              <w:jc w:val="center"/>
              <w:rPr>
                <w:sz w:val="24"/>
                <w:szCs w:val="24"/>
              </w:rPr>
            </w:pPr>
            <w:r w:rsidRPr="00DD2B32">
              <w:rPr>
                <w:sz w:val="24"/>
                <w:szCs w:val="24"/>
              </w:rPr>
              <w:t>Отклоне-ние</w:t>
            </w:r>
          </w:p>
          <w:p w:rsidR="00050738" w:rsidRDefault="00050738" w:rsidP="00703747">
            <w:pPr>
              <w:tabs>
                <w:tab w:val="left" w:pos="2952"/>
                <w:tab w:val="left" w:pos="31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рост</w:t>
            </w:r>
          </w:p>
          <w:p w:rsidR="00050738" w:rsidRPr="00DD2B32" w:rsidRDefault="00050738" w:rsidP="00703747">
            <w:pPr>
              <w:tabs>
                <w:tab w:val="left" w:pos="2952"/>
                <w:tab w:val="left" w:pos="31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</w:t>
            </w:r>
          </w:p>
        </w:tc>
      </w:tr>
      <w:tr w:rsidR="0061687A" w:rsidRPr="00DD2B32" w:rsidTr="0008230B">
        <w:trPr>
          <w:cantSplit/>
        </w:trPr>
        <w:tc>
          <w:tcPr>
            <w:tcW w:w="585" w:type="dxa"/>
            <w:shd w:val="clear" w:color="auto" w:fill="E5DFEC" w:themeFill="accent4" w:themeFillTint="33"/>
          </w:tcPr>
          <w:p w:rsidR="0061687A" w:rsidRPr="0008230B" w:rsidRDefault="0091299D" w:rsidP="00941BCF">
            <w:pPr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57" w:type="dxa"/>
            <w:shd w:val="clear" w:color="auto" w:fill="E5DFEC" w:themeFill="accent4" w:themeFillTint="33"/>
          </w:tcPr>
          <w:p w:rsidR="0061687A" w:rsidRPr="0008230B" w:rsidRDefault="0091299D" w:rsidP="00941BCF">
            <w:pPr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61687A" w:rsidRPr="0008230B" w:rsidRDefault="0091299D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37159,6</w:t>
            </w:r>
          </w:p>
        </w:tc>
        <w:tc>
          <w:tcPr>
            <w:tcW w:w="1559" w:type="dxa"/>
            <w:shd w:val="clear" w:color="auto" w:fill="E5DFEC" w:themeFill="accent4" w:themeFillTint="33"/>
          </w:tcPr>
          <w:p w:rsidR="0061687A" w:rsidRPr="0008230B" w:rsidRDefault="0042192C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74341,8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61687A" w:rsidRPr="0008230B" w:rsidRDefault="00082BEB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+37182,2</w:t>
            </w:r>
          </w:p>
        </w:tc>
      </w:tr>
      <w:tr w:rsidR="0061687A" w:rsidRPr="00DD2B32" w:rsidTr="0008230B">
        <w:trPr>
          <w:cantSplit/>
        </w:trPr>
        <w:tc>
          <w:tcPr>
            <w:tcW w:w="585" w:type="dxa"/>
            <w:shd w:val="clear" w:color="auto" w:fill="D6E3BC" w:themeFill="accent3" w:themeFillTint="66"/>
          </w:tcPr>
          <w:p w:rsidR="0061687A" w:rsidRPr="0008230B" w:rsidRDefault="00446D54" w:rsidP="00941BCF">
            <w:pPr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557" w:type="dxa"/>
            <w:shd w:val="clear" w:color="auto" w:fill="D6E3BC" w:themeFill="accent3" w:themeFillTint="66"/>
          </w:tcPr>
          <w:p w:rsidR="0061687A" w:rsidRPr="0008230B" w:rsidRDefault="00446D54" w:rsidP="00446D54">
            <w:pPr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Субвенции</w:t>
            </w:r>
            <w:r w:rsidR="002513E4" w:rsidRPr="0008230B">
              <w:rPr>
                <w:b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61687A" w:rsidRPr="0008230B" w:rsidRDefault="00446D54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617085,6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61687A" w:rsidRPr="0008230B" w:rsidRDefault="0042192C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440805,0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61687A" w:rsidRPr="0008230B" w:rsidRDefault="00082BEB" w:rsidP="009F42C4">
            <w:pPr>
              <w:jc w:val="right"/>
              <w:rPr>
                <w:b/>
                <w:sz w:val="24"/>
                <w:szCs w:val="24"/>
              </w:rPr>
            </w:pPr>
            <w:r w:rsidRPr="0008230B">
              <w:rPr>
                <w:b/>
                <w:sz w:val="24"/>
                <w:szCs w:val="24"/>
              </w:rPr>
              <w:t>-176280,6</w:t>
            </w:r>
          </w:p>
        </w:tc>
      </w:tr>
      <w:tr w:rsidR="0061687A" w:rsidRPr="00DD2B32" w:rsidTr="006E4F3E">
        <w:trPr>
          <w:cantSplit/>
        </w:trPr>
        <w:tc>
          <w:tcPr>
            <w:tcW w:w="585" w:type="dxa"/>
            <w:shd w:val="clear" w:color="auto" w:fill="EAF1DD" w:themeFill="accent3" w:themeFillTint="33"/>
          </w:tcPr>
          <w:p w:rsidR="0061687A" w:rsidRPr="00DD2B32" w:rsidRDefault="00446D54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57" w:type="dxa"/>
            <w:shd w:val="clear" w:color="auto" w:fill="EAF1DD" w:themeFill="accent3" w:themeFillTint="33"/>
          </w:tcPr>
          <w:p w:rsidR="0061687A" w:rsidRPr="00DD2B32" w:rsidRDefault="002513E4" w:rsidP="0025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</w:t>
            </w:r>
            <w:r w:rsidRPr="002513E4">
              <w:rPr>
                <w:sz w:val="24"/>
                <w:szCs w:val="24"/>
              </w:rPr>
              <w:t>троительство и реконструкци</w:t>
            </w:r>
            <w:r>
              <w:rPr>
                <w:sz w:val="24"/>
                <w:szCs w:val="24"/>
              </w:rPr>
              <w:t>ю</w:t>
            </w:r>
            <w:r w:rsidRPr="002513E4">
              <w:rPr>
                <w:sz w:val="24"/>
                <w:szCs w:val="24"/>
              </w:rPr>
              <w:t xml:space="preserve"> объектов здравоохранения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61687A" w:rsidRPr="00DD2B32" w:rsidRDefault="00446D54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144300,7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1687A" w:rsidRPr="00703747" w:rsidRDefault="0009326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-144300,7</w:t>
            </w:r>
          </w:p>
        </w:tc>
      </w:tr>
      <w:tr w:rsidR="0061687A" w:rsidRPr="00DD2B32" w:rsidTr="006E4F3E">
        <w:trPr>
          <w:cantSplit/>
        </w:trPr>
        <w:tc>
          <w:tcPr>
            <w:tcW w:w="585" w:type="dxa"/>
            <w:shd w:val="clear" w:color="auto" w:fill="EAF1DD" w:themeFill="accent3" w:themeFillTint="33"/>
          </w:tcPr>
          <w:p w:rsidR="0061687A" w:rsidRPr="00DD2B32" w:rsidRDefault="00FD7FE4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57" w:type="dxa"/>
            <w:shd w:val="clear" w:color="auto" w:fill="EAF1DD" w:themeFill="accent3" w:themeFillTint="33"/>
          </w:tcPr>
          <w:p w:rsidR="0061687A" w:rsidRPr="00DD2B32" w:rsidRDefault="002513E4" w:rsidP="00941BCF">
            <w:pPr>
              <w:rPr>
                <w:sz w:val="24"/>
                <w:szCs w:val="24"/>
              </w:rPr>
            </w:pPr>
            <w:r w:rsidRPr="002513E4">
              <w:rPr>
                <w:sz w:val="24"/>
                <w:szCs w:val="24"/>
              </w:rPr>
              <w:t>на осуществление полномочий по предоставлению жилых помещений детям-сиротам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61687A" w:rsidRPr="00DD2B32" w:rsidRDefault="002513E4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42237,9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1687A" w:rsidRPr="00703747" w:rsidRDefault="00E462B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4494,3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61687A" w:rsidRPr="00DD2B32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-37743,6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FD7FE4" w:rsidP="0019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57" w:type="dxa"/>
          </w:tcPr>
          <w:p w:rsidR="0061687A" w:rsidRPr="00DD2B32" w:rsidRDefault="002513E4" w:rsidP="00194866">
            <w:pPr>
              <w:rPr>
                <w:sz w:val="24"/>
                <w:szCs w:val="24"/>
              </w:rPr>
            </w:pPr>
            <w:r w:rsidRPr="002513E4">
              <w:rPr>
                <w:sz w:val="24"/>
                <w:szCs w:val="24"/>
              </w:rPr>
              <w:t>на осуществление полномочий по</w:t>
            </w:r>
            <w:r>
              <w:rPr>
                <w:sz w:val="24"/>
                <w:szCs w:val="24"/>
              </w:rPr>
              <w:t xml:space="preserve"> опеке и попечительству</w:t>
            </w:r>
          </w:p>
        </w:tc>
        <w:tc>
          <w:tcPr>
            <w:tcW w:w="1701" w:type="dxa"/>
          </w:tcPr>
          <w:p w:rsidR="0061687A" w:rsidRPr="00DD2B32" w:rsidRDefault="00FD7FE4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31932,9</w:t>
            </w:r>
          </w:p>
        </w:tc>
        <w:tc>
          <w:tcPr>
            <w:tcW w:w="1559" w:type="dxa"/>
          </w:tcPr>
          <w:p w:rsidR="0061687A" w:rsidRPr="00703747" w:rsidRDefault="00227749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38161,0</w:t>
            </w:r>
          </w:p>
        </w:tc>
        <w:tc>
          <w:tcPr>
            <w:tcW w:w="1417" w:type="dxa"/>
          </w:tcPr>
          <w:p w:rsidR="0061687A" w:rsidRPr="00DD2B32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+6228,1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FD7FE4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57" w:type="dxa"/>
          </w:tcPr>
          <w:p w:rsidR="0061687A" w:rsidRPr="00DD2B32" w:rsidRDefault="00FD7FE4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отрасль образования</w:t>
            </w:r>
          </w:p>
        </w:tc>
        <w:tc>
          <w:tcPr>
            <w:tcW w:w="1701" w:type="dxa"/>
          </w:tcPr>
          <w:p w:rsidR="0061687A" w:rsidRPr="00DD2B32" w:rsidRDefault="0027765F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348548,6</w:t>
            </w:r>
          </w:p>
        </w:tc>
        <w:tc>
          <w:tcPr>
            <w:tcW w:w="1559" w:type="dxa"/>
          </w:tcPr>
          <w:p w:rsidR="0061687A" w:rsidRPr="00703747" w:rsidRDefault="0089513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343244,1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-5304,5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FD7FE4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57" w:type="dxa"/>
          </w:tcPr>
          <w:p w:rsidR="0061687A" w:rsidRPr="00DD2B32" w:rsidRDefault="0027765F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отрасль здравоохранения</w:t>
            </w:r>
          </w:p>
        </w:tc>
        <w:tc>
          <w:tcPr>
            <w:tcW w:w="1701" w:type="dxa"/>
          </w:tcPr>
          <w:p w:rsidR="0061687A" w:rsidRPr="00DD2B32" w:rsidRDefault="00275468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39600,9</w:t>
            </w:r>
          </w:p>
        </w:tc>
        <w:tc>
          <w:tcPr>
            <w:tcW w:w="1559" w:type="dxa"/>
          </w:tcPr>
          <w:p w:rsidR="0061687A" w:rsidRPr="00703747" w:rsidRDefault="005C14AF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40565,8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+964,9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FD7FE4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557" w:type="dxa"/>
          </w:tcPr>
          <w:p w:rsidR="0061687A" w:rsidRPr="00DD2B32" w:rsidRDefault="004E04D4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отрасль сельского хозяйства</w:t>
            </w:r>
          </w:p>
        </w:tc>
        <w:tc>
          <w:tcPr>
            <w:tcW w:w="1701" w:type="dxa"/>
          </w:tcPr>
          <w:p w:rsidR="0061687A" w:rsidRPr="00DD2B32" w:rsidRDefault="004E04D4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8358,2</w:t>
            </w:r>
          </w:p>
        </w:tc>
        <w:tc>
          <w:tcPr>
            <w:tcW w:w="1559" w:type="dxa"/>
          </w:tcPr>
          <w:p w:rsidR="0061687A" w:rsidRPr="00703747" w:rsidRDefault="0009326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12365,6</w:t>
            </w:r>
          </w:p>
        </w:tc>
        <w:tc>
          <w:tcPr>
            <w:tcW w:w="1417" w:type="dxa"/>
          </w:tcPr>
          <w:p w:rsidR="0061687A" w:rsidRPr="00DD2B32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+4007,4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FD7FE4" w:rsidP="00A30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57" w:type="dxa"/>
          </w:tcPr>
          <w:p w:rsidR="0061687A" w:rsidRPr="00DD2B32" w:rsidRDefault="00512D2E" w:rsidP="00A30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выполнения других полномочий</w:t>
            </w:r>
          </w:p>
        </w:tc>
        <w:tc>
          <w:tcPr>
            <w:tcW w:w="1701" w:type="dxa"/>
          </w:tcPr>
          <w:p w:rsidR="0061687A" w:rsidRPr="00DD2B32" w:rsidRDefault="00512D2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2106,4</w:t>
            </w:r>
          </w:p>
        </w:tc>
        <w:tc>
          <w:tcPr>
            <w:tcW w:w="1559" w:type="dxa"/>
          </w:tcPr>
          <w:p w:rsidR="0061687A" w:rsidRPr="00703747" w:rsidRDefault="00227749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1974,2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-132,2</w:t>
            </w:r>
          </w:p>
        </w:tc>
      </w:tr>
      <w:tr w:rsidR="0061687A" w:rsidRPr="00DD2B32" w:rsidTr="0008230B">
        <w:trPr>
          <w:cantSplit/>
        </w:trPr>
        <w:tc>
          <w:tcPr>
            <w:tcW w:w="585" w:type="dxa"/>
            <w:shd w:val="clear" w:color="auto" w:fill="E5B8B7" w:themeFill="accent2" w:themeFillTint="66"/>
          </w:tcPr>
          <w:p w:rsidR="0061687A" w:rsidRPr="006E4F3E" w:rsidRDefault="00512D2E" w:rsidP="00941BCF">
            <w:pPr>
              <w:rPr>
                <w:b/>
                <w:sz w:val="24"/>
                <w:szCs w:val="24"/>
              </w:rPr>
            </w:pPr>
            <w:r w:rsidRPr="006E4F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57" w:type="dxa"/>
            <w:shd w:val="clear" w:color="auto" w:fill="E5B8B7" w:themeFill="accent2" w:themeFillTint="66"/>
          </w:tcPr>
          <w:p w:rsidR="0061687A" w:rsidRPr="006E4F3E" w:rsidRDefault="00512D2E" w:rsidP="00941BCF">
            <w:pPr>
              <w:rPr>
                <w:b/>
                <w:sz w:val="24"/>
                <w:szCs w:val="24"/>
              </w:rPr>
            </w:pPr>
            <w:r w:rsidRPr="006E4F3E">
              <w:rPr>
                <w:b/>
                <w:sz w:val="24"/>
                <w:szCs w:val="24"/>
              </w:rPr>
              <w:t>Субсидии всего, в том числе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61687A" w:rsidRPr="006E4F3E" w:rsidRDefault="00512D2E" w:rsidP="009F42C4">
            <w:pPr>
              <w:jc w:val="right"/>
              <w:rPr>
                <w:b/>
                <w:sz w:val="24"/>
                <w:szCs w:val="24"/>
              </w:rPr>
            </w:pPr>
            <w:r w:rsidRPr="006E4F3E">
              <w:rPr>
                <w:b/>
                <w:sz w:val="24"/>
                <w:szCs w:val="24"/>
              </w:rPr>
              <w:t>7036,2</w:t>
            </w:r>
          </w:p>
        </w:tc>
        <w:tc>
          <w:tcPr>
            <w:tcW w:w="1559" w:type="dxa"/>
            <w:shd w:val="clear" w:color="auto" w:fill="E5B8B7" w:themeFill="accent2" w:themeFillTint="66"/>
          </w:tcPr>
          <w:p w:rsidR="0061687A" w:rsidRPr="006E4F3E" w:rsidRDefault="002F3668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68762,0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61687A" w:rsidRPr="006E4F3E" w:rsidRDefault="00082BEB" w:rsidP="009F42C4">
            <w:pPr>
              <w:jc w:val="right"/>
              <w:rPr>
                <w:b/>
                <w:sz w:val="24"/>
                <w:szCs w:val="24"/>
              </w:rPr>
            </w:pPr>
            <w:r w:rsidRPr="006E4F3E">
              <w:rPr>
                <w:b/>
                <w:sz w:val="24"/>
                <w:szCs w:val="24"/>
              </w:rPr>
              <w:t>+</w:t>
            </w:r>
            <w:r w:rsidR="002F3668">
              <w:rPr>
                <w:b/>
                <w:sz w:val="24"/>
                <w:szCs w:val="24"/>
              </w:rPr>
              <w:t>61725,8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050738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57" w:type="dxa"/>
          </w:tcPr>
          <w:p w:rsidR="0061687A" w:rsidRPr="00DD2B32" w:rsidRDefault="00512D2E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расчету</w:t>
            </w:r>
            <w:r w:rsidR="00066670">
              <w:rPr>
                <w:sz w:val="24"/>
                <w:szCs w:val="24"/>
              </w:rPr>
              <w:t xml:space="preserve"> и предоставлению дотаций</w:t>
            </w:r>
          </w:p>
        </w:tc>
        <w:tc>
          <w:tcPr>
            <w:tcW w:w="1701" w:type="dxa"/>
          </w:tcPr>
          <w:p w:rsidR="0061687A" w:rsidRPr="00DD2B32" w:rsidRDefault="00066670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7036,2</w:t>
            </w:r>
          </w:p>
        </w:tc>
        <w:tc>
          <w:tcPr>
            <w:tcW w:w="1559" w:type="dxa"/>
          </w:tcPr>
          <w:p w:rsidR="0061687A" w:rsidRPr="00703747" w:rsidRDefault="007B22B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7036,2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687A" w:rsidRPr="00DD2B32" w:rsidTr="00050738">
        <w:trPr>
          <w:cantSplit/>
          <w:trHeight w:val="589"/>
        </w:trPr>
        <w:tc>
          <w:tcPr>
            <w:tcW w:w="585" w:type="dxa"/>
          </w:tcPr>
          <w:p w:rsidR="0061687A" w:rsidRPr="00DD2B32" w:rsidRDefault="00050738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57" w:type="dxa"/>
          </w:tcPr>
          <w:p w:rsidR="0061687A" w:rsidRPr="00DD2B32" w:rsidRDefault="00227749" w:rsidP="0094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поддержку малого предпринимательства</w:t>
            </w:r>
          </w:p>
        </w:tc>
        <w:tc>
          <w:tcPr>
            <w:tcW w:w="1701" w:type="dxa"/>
          </w:tcPr>
          <w:p w:rsidR="0061687A" w:rsidRPr="006E4F3E" w:rsidRDefault="00227749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87A" w:rsidRPr="00703747" w:rsidRDefault="00336C3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1388,0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+1388,0</w:t>
            </w:r>
          </w:p>
        </w:tc>
      </w:tr>
      <w:tr w:rsidR="0061687A" w:rsidRPr="00DD2B32" w:rsidTr="006E4F3E">
        <w:trPr>
          <w:cantSplit/>
        </w:trPr>
        <w:tc>
          <w:tcPr>
            <w:tcW w:w="585" w:type="dxa"/>
            <w:shd w:val="clear" w:color="auto" w:fill="F2DBDB" w:themeFill="accent2" w:themeFillTint="33"/>
          </w:tcPr>
          <w:p w:rsidR="0061687A" w:rsidRPr="00DD2B32" w:rsidRDefault="00050738" w:rsidP="00B27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57" w:type="dxa"/>
            <w:shd w:val="clear" w:color="auto" w:fill="F2DBDB" w:themeFill="accent2" w:themeFillTint="33"/>
          </w:tcPr>
          <w:p w:rsidR="0061687A" w:rsidRPr="00DD2B32" w:rsidRDefault="00336C3B" w:rsidP="00B27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строительство спортивного комплекса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61687A" w:rsidRPr="00DD2B32" w:rsidRDefault="00336C3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1687A" w:rsidRPr="00703747" w:rsidRDefault="00336C3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35000,0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+35000,0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050738" w:rsidP="00C36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57" w:type="dxa"/>
          </w:tcPr>
          <w:p w:rsidR="0061687A" w:rsidRPr="00DD2B32" w:rsidRDefault="00336C3B" w:rsidP="00C36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развитие спортивных сооружений</w:t>
            </w:r>
          </w:p>
        </w:tc>
        <w:tc>
          <w:tcPr>
            <w:tcW w:w="1701" w:type="dxa"/>
          </w:tcPr>
          <w:p w:rsidR="0061687A" w:rsidRPr="00DD2B32" w:rsidRDefault="00336C3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87A" w:rsidRPr="00703747" w:rsidRDefault="00336C3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1480,7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+1480,7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DD2B32" w:rsidRDefault="00050738" w:rsidP="00D479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57" w:type="dxa"/>
          </w:tcPr>
          <w:p w:rsidR="0061687A" w:rsidRPr="00DD2B32" w:rsidRDefault="00336C3B" w:rsidP="00D479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повышение з/п работникам здравоохранения, культуры, </w:t>
            </w:r>
            <w:r w:rsidR="007B22BB">
              <w:rPr>
                <w:sz w:val="24"/>
                <w:szCs w:val="24"/>
              </w:rPr>
              <w:t>ФК и спорта</w:t>
            </w:r>
          </w:p>
        </w:tc>
        <w:tc>
          <w:tcPr>
            <w:tcW w:w="1701" w:type="dxa"/>
          </w:tcPr>
          <w:p w:rsidR="0061687A" w:rsidRPr="00DD2B32" w:rsidRDefault="007B22BB" w:rsidP="009F42C4">
            <w:pPr>
              <w:ind w:firstLine="7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87A" w:rsidRPr="00703747" w:rsidRDefault="007B22B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9800,2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+9800,2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414FB8" w:rsidRDefault="00050738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4557" w:type="dxa"/>
          </w:tcPr>
          <w:p w:rsidR="0061687A" w:rsidRPr="00414FB8" w:rsidRDefault="00D73C2E" w:rsidP="006838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реализацию программ «Дети Кубани», «Молодежь Кубани»</w:t>
            </w:r>
            <w:r w:rsidR="00FF43FF">
              <w:rPr>
                <w:sz w:val="24"/>
                <w:szCs w:val="24"/>
              </w:rPr>
              <w:t>, «Доступная среда», «Развитие образования»</w:t>
            </w:r>
          </w:p>
        </w:tc>
        <w:tc>
          <w:tcPr>
            <w:tcW w:w="1701" w:type="dxa"/>
          </w:tcPr>
          <w:p w:rsidR="0061687A" w:rsidRPr="00DD2B32" w:rsidRDefault="00D73C2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87A" w:rsidRPr="00703747" w:rsidRDefault="00FF43FF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6232,1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+6232,1</w:t>
            </w:r>
          </w:p>
        </w:tc>
      </w:tr>
      <w:tr w:rsidR="0061687A" w:rsidRPr="00DD2B32" w:rsidTr="00050738">
        <w:trPr>
          <w:cantSplit/>
        </w:trPr>
        <w:tc>
          <w:tcPr>
            <w:tcW w:w="585" w:type="dxa"/>
          </w:tcPr>
          <w:p w:rsidR="0061687A" w:rsidRPr="00414FB8" w:rsidRDefault="00050738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4557" w:type="dxa"/>
          </w:tcPr>
          <w:p w:rsidR="0061687A" w:rsidRPr="00414FB8" w:rsidRDefault="00D73C2E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решение социально-значимых вопросов и вопросов местного значения</w:t>
            </w:r>
          </w:p>
        </w:tc>
        <w:tc>
          <w:tcPr>
            <w:tcW w:w="1701" w:type="dxa"/>
          </w:tcPr>
          <w:p w:rsidR="0061687A" w:rsidRPr="00DD2B32" w:rsidRDefault="00D73C2E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87A" w:rsidRPr="00703747" w:rsidRDefault="00C42136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8609,6</w:t>
            </w:r>
          </w:p>
        </w:tc>
        <w:tc>
          <w:tcPr>
            <w:tcW w:w="1417" w:type="dxa"/>
          </w:tcPr>
          <w:p w:rsidR="0061687A" w:rsidRPr="00703747" w:rsidRDefault="00082BEB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C42136">
              <w:rPr>
                <w:sz w:val="24"/>
                <w:szCs w:val="24"/>
              </w:rPr>
              <w:t>8609,6</w:t>
            </w:r>
          </w:p>
        </w:tc>
      </w:tr>
      <w:tr w:rsidR="002F3668" w:rsidRPr="00DD2B32" w:rsidTr="002F3668">
        <w:trPr>
          <w:cantSplit/>
        </w:trPr>
        <w:tc>
          <w:tcPr>
            <w:tcW w:w="585" w:type="dxa"/>
            <w:shd w:val="clear" w:color="auto" w:fill="FBD4B4" w:themeFill="accent6" w:themeFillTint="66"/>
          </w:tcPr>
          <w:p w:rsidR="002F3668" w:rsidRDefault="002F3668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7" w:type="dxa"/>
            <w:shd w:val="clear" w:color="auto" w:fill="FBD4B4" w:themeFill="accent6" w:themeFillTint="66"/>
          </w:tcPr>
          <w:p w:rsidR="002F3668" w:rsidRDefault="002F3668" w:rsidP="00164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Трансферты лицам, вынужденным покинуть Украину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2F3668" w:rsidRDefault="002F3668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2F3668" w:rsidRDefault="002F3668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784,8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2F3668" w:rsidRDefault="002F3668" w:rsidP="009F42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+784,8</w:t>
            </w:r>
          </w:p>
        </w:tc>
      </w:tr>
      <w:tr w:rsidR="000930AE" w:rsidRPr="00DD2B32" w:rsidTr="00B6384A">
        <w:trPr>
          <w:cantSplit/>
          <w:trHeight w:val="258"/>
        </w:trPr>
        <w:tc>
          <w:tcPr>
            <w:tcW w:w="585" w:type="dxa"/>
            <w:shd w:val="clear" w:color="auto" w:fill="D9D9D9" w:themeFill="background1" w:themeFillShade="D9"/>
          </w:tcPr>
          <w:p w:rsidR="000930AE" w:rsidRPr="004D1607" w:rsidRDefault="000930AE" w:rsidP="004B47A7">
            <w:pPr>
              <w:rPr>
                <w:b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D9D9D9" w:themeFill="background1" w:themeFillShade="D9"/>
          </w:tcPr>
          <w:p w:rsidR="000930AE" w:rsidRPr="004D1607" w:rsidRDefault="000930AE" w:rsidP="004A6A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930AE" w:rsidRPr="00382E70" w:rsidRDefault="00286537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661281,4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930AE" w:rsidRPr="00194866" w:rsidRDefault="000930AE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584693,6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930AE" w:rsidRPr="00DD2B32" w:rsidRDefault="00286537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-76587,8</w:t>
            </w:r>
          </w:p>
        </w:tc>
      </w:tr>
      <w:tr w:rsidR="009F42C4" w:rsidRPr="00DD2B32" w:rsidTr="00050738">
        <w:trPr>
          <w:cantSplit/>
          <w:trHeight w:val="600"/>
        </w:trPr>
        <w:tc>
          <w:tcPr>
            <w:tcW w:w="585" w:type="dxa"/>
          </w:tcPr>
          <w:p w:rsidR="009F42C4" w:rsidRPr="004D1607" w:rsidRDefault="009F42C4" w:rsidP="004B47A7">
            <w:pPr>
              <w:rPr>
                <w:b/>
                <w:sz w:val="24"/>
                <w:szCs w:val="24"/>
              </w:rPr>
            </w:pPr>
          </w:p>
        </w:tc>
        <w:tc>
          <w:tcPr>
            <w:tcW w:w="4557" w:type="dxa"/>
          </w:tcPr>
          <w:p w:rsidR="009F42C4" w:rsidRPr="009F42C4" w:rsidRDefault="009F42C4" w:rsidP="009F42C4">
            <w:pPr>
              <w:rPr>
                <w:sz w:val="24"/>
                <w:szCs w:val="24"/>
              </w:rPr>
            </w:pPr>
            <w:r w:rsidRPr="009F42C4">
              <w:rPr>
                <w:sz w:val="24"/>
                <w:szCs w:val="24"/>
              </w:rPr>
              <w:t>Возврат остатка средств краевого бюджета, израсходованных в 2013 году</w:t>
            </w:r>
            <w:r w:rsidR="008D315F">
              <w:rPr>
                <w:sz w:val="24"/>
                <w:szCs w:val="24"/>
              </w:rPr>
              <w:t>, за счет дотаций на выравнивание уровня бюджетной обеспеченности</w:t>
            </w:r>
            <w:r w:rsidR="004A6A7F">
              <w:rPr>
                <w:sz w:val="24"/>
                <w:szCs w:val="24"/>
              </w:rPr>
              <w:t xml:space="preserve"> 2014 года</w:t>
            </w:r>
          </w:p>
        </w:tc>
        <w:tc>
          <w:tcPr>
            <w:tcW w:w="1701" w:type="dxa"/>
          </w:tcPr>
          <w:p w:rsidR="009F42C4" w:rsidRPr="009F42C4" w:rsidRDefault="009F42C4" w:rsidP="009F42C4">
            <w:pPr>
              <w:jc w:val="right"/>
              <w:rPr>
                <w:sz w:val="24"/>
                <w:szCs w:val="24"/>
              </w:rPr>
            </w:pPr>
            <w:r w:rsidRPr="009F42C4">
              <w:rPr>
                <w:sz w:val="24"/>
                <w:szCs w:val="24"/>
              </w:rPr>
              <w:t>-27311,257</w:t>
            </w:r>
          </w:p>
        </w:tc>
        <w:tc>
          <w:tcPr>
            <w:tcW w:w="1559" w:type="dxa"/>
          </w:tcPr>
          <w:p w:rsidR="009F42C4" w:rsidRPr="009F42C4" w:rsidRDefault="009F42C4" w:rsidP="009F42C4">
            <w:pPr>
              <w:jc w:val="right"/>
              <w:rPr>
                <w:sz w:val="24"/>
                <w:szCs w:val="24"/>
              </w:rPr>
            </w:pPr>
            <w:r w:rsidRPr="009F42C4">
              <w:rPr>
                <w:sz w:val="24"/>
                <w:szCs w:val="24"/>
              </w:rPr>
              <w:t>-27311,257</w:t>
            </w:r>
          </w:p>
        </w:tc>
        <w:tc>
          <w:tcPr>
            <w:tcW w:w="1417" w:type="dxa"/>
          </w:tcPr>
          <w:p w:rsidR="009F42C4" w:rsidRPr="009F42C4" w:rsidRDefault="009F42C4" w:rsidP="009F42C4">
            <w:pPr>
              <w:jc w:val="right"/>
              <w:rPr>
                <w:sz w:val="24"/>
                <w:szCs w:val="24"/>
              </w:rPr>
            </w:pPr>
            <w:r w:rsidRPr="009F42C4">
              <w:rPr>
                <w:sz w:val="24"/>
                <w:szCs w:val="24"/>
              </w:rPr>
              <w:t>0,0</w:t>
            </w:r>
          </w:p>
        </w:tc>
      </w:tr>
      <w:tr w:rsidR="009F42C4" w:rsidRPr="00DD2B32" w:rsidTr="00B6384A">
        <w:trPr>
          <w:cantSplit/>
          <w:trHeight w:val="352"/>
        </w:trPr>
        <w:tc>
          <w:tcPr>
            <w:tcW w:w="585" w:type="dxa"/>
            <w:shd w:val="clear" w:color="auto" w:fill="D9D9D9" w:themeFill="background1" w:themeFillShade="D9"/>
          </w:tcPr>
          <w:p w:rsidR="009F42C4" w:rsidRPr="004D1607" w:rsidRDefault="009F42C4" w:rsidP="004B47A7">
            <w:pPr>
              <w:rPr>
                <w:b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D9D9D9" w:themeFill="background1" w:themeFillShade="D9"/>
          </w:tcPr>
          <w:p w:rsidR="009F42C4" w:rsidRDefault="00683842" w:rsidP="004A6A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F42C4" w:rsidRPr="00382E70" w:rsidRDefault="00286537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633970,143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F42C4" w:rsidRDefault="00683842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557382,343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F42C4" w:rsidRPr="00DD2B32" w:rsidRDefault="00286537" w:rsidP="009F42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-76587,8</w:t>
            </w:r>
          </w:p>
        </w:tc>
      </w:tr>
    </w:tbl>
    <w:p w:rsidR="004A6A7F" w:rsidRDefault="008D315F" w:rsidP="0015616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3DFD" w:rsidRDefault="008D315F" w:rsidP="004A6A7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</w:t>
      </w:r>
      <w:r w:rsidR="00E10980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краевого бюджета выделено 584693,6 тыс. руб., </w:t>
      </w:r>
      <w:r w:rsidR="002F520A">
        <w:rPr>
          <w:rFonts w:ascii="Times New Roman" w:hAnsi="Times New Roman" w:cs="Times New Roman"/>
          <w:sz w:val="28"/>
          <w:szCs w:val="28"/>
        </w:rPr>
        <w:t>направлено для осуществления расходов 557382,343 тыс. руб., в виду возврата в 2014 году  неиспользованных средств краевого бюджета в сумме 27311,257 тыс. руб. за счет дотаций на выравнивание уровня бюджетной обеспеченности.</w:t>
      </w:r>
      <w:r w:rsidR="00E10980">
        <w:rPr>
          <w:rFonts w:ascii="Times New Roman" w:hAnsi="Times New Roman" w:cs="Times New Roman"/>
          <w:sz w:val="28"/>
          <w:szCs w:val="28"/>
        </w:rPr>
        <w:t xml:space="preserve"> </w:t>
      </w:r>
      <w:r w:rsidR="00F13F93">
        <w:rPr>
          <w:rFonts w:ascii="Times New Roman" w:hAnsi="Times New Roman" w:cs="Times New Roman"/>
          <w:sz w:val="28"/>
          <w:szCs w:val="28"/>
        </w:rPr>
        <w:t xml:space="preserve"> </w:t>
      </w:r>
      <w:r w:rsidR="00E10980">
        <w:rPr>
          <w:rFonts w:ascii="Times New Roman" w:hAnsi="Times New Roman" w:cs="Times New Roman"/>
          <w:sz w:val="28"/>
          <w:szCs w:val="28"/>
        </w:rPr>
        <w:t>В течени</w:t>
      </w:r>
      <w:r w:rsidR="006D29E7">
        <w:rPr>
          <w:rFonts w:ascii="Times New Roman" w:hAnsi="Times New Roman" w:cs="Times New Roman"/>
          <w:sz w:val="28"/>
          <w:szCs w:val="28"/>
        </w:rPr>
        <w:t>е</w:t>
      </w:r>
      <w:r w:rsidR="00E10980">
        <w:rPr>
          <w:rFonts w:ascii="Times New Roman" w:hAnsi="Times New Roman" w:cs="Times New Roman"/>
          <w:sz w:val="28"/>
          <w:szCs w:val="28"/>
        </w:rPr>
        <w:t xml:space="preserve"> 2014 года из краевого бюджета дополнительно выделено в форме субсидий 61725,8 тыс. руб., для решения вопросов местного значения</w:t>
      </w:r>
      <w:r w:rsidR="006D29E7">
        <w:rPr>
          <w:rFonts w:ascii="Times New Roman" w:hAnsi="Times New Roman" w:cs="Times New Roman"/>
          <w:sz w:val="28"/>
          <w:szCs w:val="28"/>
        </w:rPr>
        <w:t>,</w:t>
      </w:r>
      <w:r w:rsidR="00E10980">
        <w:rPr>
          <w:rFonts w:ascii="Times New Roman" w:hAnsi="Times New Roman" w:cs="Times New Roman"/>
          <w:sz w:val="28"/>
          <w:szCs w:val="28"/>
        </w:rPr>
        <w:t xml:space="preserve"> социально-значимых вопросов</w:t>
      </w:r>
      <w:r w:rsidR="006D29E7">
        <w:rPr>
          <w:rFonts w:ascii="Times New Roman" w:hAnsi="Times New Roman" w:cs="Times New Roman"/>
          <w:sz w:val="28"/>
          <w:szCs w:val="28"/>
        </w:rPr>
        <w:t xml:space="preserve"> и на реализацию мероприятий государственных программ Краснодарского края. </w:t>
      </w:r>
    </w:p>
    <w:p w:rsidR="00F0056F" w:rsidRDefault="008F4209" w:rsidP="001561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по доходной части составило </w:t>
      </w:r>
      <w:r w:rsidR="00F13F93">
        <w:rPr>
          <w:rFonts w:ascii="Times New Roman" w:hAnsi="Times New Roman" w:cs="Times New Roman"/>
          <w:sz w:val="28"/>
          <w:szCs w:val="28"/>
        </w:rPr>
        <w:t>100,1</w:t>
      </w:r>
      <w:r>
        <w:rPr>
          <w:rFonts w:ascii="Times New Roman" w:hAnsi="Times New Roman" w:cs="Times New Roman"/>
          <w:sz w:val="28"/>
          <w:szCs w:val="28"/>
        </w:rPr>
        <w:t xml:space="preserve"> %, в том числе  обеспечен рост  собственных доходов</w:t>
      </w:r>
      <w:r w:rsidR="00A367D7">
        <w:rPr>
          <w:rFonts w:ascii="Times New Roman" w:hAnsi="Times New Roman" w:cs="Times New Roman"/>
          <w:sz w:val="28"/>
          <w:szCs w:val="28"/>
        </w:rPr>
        <w:t xml:space="preserve"> на 100,</w:t>
      </w:r>
      <w:r w:rsidR="00F13F93">
        <w:rPr>
          <w:rFonts w:ascii="Times New Roman" w:hAnsi="Times New Roman" w:cs="Times New Roman"/>
          <w:sz w:val="28"/>
          <w:szCs w:val="28"/>
        </w:rPr>
        <w:t>5</w:t>
      </w:r>
      <w:r w:rsidR="00A367D7">
        <w:rPr>
          <w:rFonts w:ascii="Times New Roman" w:hAnsi="Times New Roman" w:cs="Times New Roman"/>
          <w:sz w:val="28"/>
          <w:szCs w:val="28"/>
        </w:rPr>
        <w:t xml:space="preserve">%, или  на </w:t>
      </w:r>
      <w:r w:rsidR="00F13F93">
        <w:rPr>
          <w:rFonts w:ascii="Times New Roman" w:hAnsi="Times New Roman" w:cs="Times New Roman"/>
          <w:sz w:val="28"/>
          <w:szCs w:val="28"/>
        </w:rPr>
        <w:t>1042,4</w:t>
      </w:r>
      <w:r w:rsidR="00A367D7">
        <w:rPr>
          <w:rFonts w:ascii="Times New Roman" w:hAnsi="Times New Roman" w:cs="Times New Roman"/>
          <w:sz w:val="28"/>
          <w:szCs w:val="28"/>
        </w:rPr>
        <w:t xml:space="preserve"> тыс. руб., не дополучены доходы по поступлениям из других уровней бюджета на 0,</w:t>
      </w:r>
      <w:r w:rsidR="004A4686">
        <w:rPr>
          <w:rFonts w:ascii="Times New Roman" w:hAnsi="Times New Roman" w:cs="Times New Roman"/>
          <w:sz w:val="28"/>
          <w:szCs w:val="28"/>
        </w:rPr>
        <w:t>1</w:t>
      </w:r>
      <w:r w:rsidR="00A367D7">
        <w:rPr>
          <w:rFonts w:ascii="Times New Roman" w:hAnsi="Times New Roman" w:cs="Times New Roman"/>
          <w:sz w:val="28"/>
          <w:szCs w:val="28"/>
        </w:rPr>
        <w:t xml:space="preserve">%, или </w:t>
      </w:r>
      <w:r w:rsidR="00F0056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367D7">
        <w:rPr>
          <w:rFonts w:ascii="Times New Roman" w:hAnsi="Times New Roman" w:cs="Times New Roman"/>
          <w:sz w:val="28"/>
          <w:szCs w:val="28"/>
        </w:rPr>
        <w:t xml:space="preserve"> </w:t>
      </w:r>
      <w:r w:rsidR="004A4686">
        <w:rPr>
          <w:rFonts w:ascii="Times New Roman" w:hAnsi="Times New Roman" w:cs="Times New Roman"/>
          <w:sz w:val="28"/>
          <w:szCs w:val="28"/>
        </w:rPr>
        <w:t>258,7</w:t>
      </w:r>
      <w:r w:rsidR="00BE3C0C">
        <w:rPr>
          <w:rFonts w:ascii="Times New Roman" w:hAnsi="Times New Roman" w:cs="Times New Roman"/>
          <w:sz w:val="28"/>
          <w:szCs w:val="28"/>
        </w:rPr>
        <w:t xml:space="preserve"> </w:t>
      </w:r>
      <w:r w:rsidR="00A367D7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604381" w:rsidRDefault="00F0056F" w:rsidP="001561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по расходной части составило </w:t>
      </w:r>
      <w:r w:rsidR="004D082F">
        <w:rPr>
          <w:rFonts w:ascii="Times New Roman" w:hAnsi="Times New Roman" w:cs="Times New Roman"/>
          <w:sz w:val="28"/>
          <w:szCs w:val="28"/>
        </w:rPr>
        <w:t>99</w:t>
      </w:r>
      <w:r w:rsidR="004B23E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%, </w:t>
      </w:r>
      <w:r w:rsidR="00F93125">
        <w:rPr>
          <w:rFonts w:ascii="Times New Roman" w:hAnsi="Times New Roman" w:cs="Times New Roman"/>
          <w:sz w:val="28"/>
          <w:szCs w:val="28"/>
        </w:rPr>
        <w:t>(табл.</w:t>
      </w:r>
      <w:r w:rsidR="00696F8A">
        <w:rPr>
          <w:rFonts w:ascii="Times New Roman" w:hAnsi="Times New Roman" w:cs="Times New Roman"/>
          <w:sz w:val="28"/>
          <w:szCs w:val="28"/>
        </w:rPr>
        <w:t>4</w:t>
      </w:r>
      <w:r w:rsidR="00F93125">
        <w:rPr>
          <w:rFonts w:ascii="Times New Roman" w:hAnsi="Times New Roman" w:cs="Times New Roman"/>
          <w:sz w:val="28"/>
          <w:szCs w:val="28"/>
        </w:rPr>
        <w:t>)</w:t>
      </w:r>
      <w:r w:rsidR="00153DC5">
        <w:rPr>
          <w:rFonts w:ascii="Times New Roman" w:hAnsi="Times New Roman" w:cs="Times New Roman"/>
          <w:sz w:val="28"/>
          <w:szCs w:val="28"/>
        </w:rPr>
        <w:t xml:space="preserve">, </w:t>
      </w:r>
      <w:r w:rsidR="00C739A9">
        <w:rPr>
          <w:rFonts w:ascii="Times New Roman" w:hAnsi="Times New Roman" w:cs="Times New Roman"/>
          <w:sz w:val="28"/>
          <w:szCs w:val="28"/>
        </w:rPr>
        <w:t>т.е. не</w:t>
      </w:r>
      <w:r w:rsidR="00737B4D">
        <w:rPr>
          <w:rFonts w:ascii="Times New Roman" w:hAnsi="Times New Roman" w:cs="Times New Roman"/>
          <w:sz w:val="28"/>
          <w:szCs w:val="28"/>
        </w:rPr>
        <w:t xml:space="preserve"> произведены </w:t>
      </w:r>
      <w:r w:rsidR="00F353C2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37B4D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4B23E4">
        <w:rPr>
          <w:rFonts w:ascii="Times New Roman" w:hAnsi="Times New Roman" w:cs="Times New Roman"/>
          <w:sz w:val="28"/>
          <w:szCs w:val="28"/>
        </w:rPr>
        <w:t>8013,6</w:t>
      </w:r>
      <w:r>
        <w:rPr>
          <w:rFonts w:ascii="Times New Roman" w:hAnsi="Times New Roman" w:cs="Times New Roman"/>
          <w:sz w:val="28"/>
          <w:szCs w:val="28"/>
        </w:rPr>
        <w:t xml:space="preserve">  тыс. руб., </w:t>
      </w:r>
      <w:r w:rsidR="006B2B9A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B9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сни</w:t>
      </w:r>
      <w:r w:rsidR="006B2B9A">
        <w:rPr>
          <w:rFonts w:ascii="Times New Roman" w:hAnsi="Times New Roman" w:cs="Times New Roman"/>
          <w:sz w:val="28"/>
          <w:szCs w:val="28"/>
        </w:rPr>
        <w:t xml:space="preserve">жение </w:t>
      </w:r>
      <w:r w:rsidR="00737B4D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6B2B9A">
        <w:rPr>
          <w:rFonts w:ascii="Times New Roman" w:hAnsi="Times New Roman" w:cs="Times New Roman"/>
          <w:sz w:val="28"/>
          <w:szCs w:val="28"/>
        </w:rPr>
        <w:t>а</w:t>
      </w:r>
      <w:r w:rsidR="00737B4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B2B9A">
        <w:rPr>
          <w:rFonts w:ascii="Times New Roman" w:hAnsi="Times New Roman" w:cs="Times New Roman"/>
          <w:sz w:val="28"/>
          <w:szCs w:val="28"/>
        </w:rPr>
        <w:t xml:space="preserve">. Однако дефицит средств </w:t>
      </w:r>
      <w:r w:rsidR="00DC238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B2B9A">
        <w:rPr>
          <w:rFonts w:ascii="Times New Roman" w:hAnsi="Times New Roman" w:cs="Times New Roman"/>
          <w:sz w:val="28"/>
          <w:szCs w:val="28"/>
        </w:rPr>
        <w:t>остае</w:t>
      </w:r>
      <w:r w:rsidR="00DC238D">
        <w:rPr>
          <w:rFonts w:ascii="Times New Roman" w:hAnsi="Times New Roman" w:cs="Times New Roman"/>
          <w:sz w:val="28"/>
          <w:szCs w:val="28"/>
        </w:rPr>
        <w:t xml:space="preserve">тся довольно большой - </w:t>
      </w:r>
      <w:r w:rsidR="00C94097">
        <w:rPr>
          <w:rFonts w:ascii="Times New Roman" w:hAnsi="Times New Roman" w:cs="Times New Roman"/>
          <w:sz w:val="28"/>
          <w:szCs w:val="28"/>
        </w:rPr>
        <w:t>46135,622</w:t>
      </w:r>
      <w:r w:rsidR="00237C1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D05BD">
        <w:rPr>
          <w:rFonts w:ascii="Times New Roman" w:hAnsi="Times New Roman" w:cs="Times New Roman"/>
          <w:sz w:val="28"/>
          <w:szCs w:val="28"/>
        </w:rPr>
        <w:tab/>
      </w:r>
      <w:r w:rsidR="00C67586">
        <w:rPr>
          <w:rFonts w:ascii="Times New Roman" w:hAnsi="Times New Roman" w:cs="Times New Roman"/>
          <w:sz w:val="28"/>
          <w:szCs w:val="28"/>
        </w:rPr>
        <w:t xml:space="preserve"> </w:t>
      </w:r>
      <w:r w:rsidR="00DC238D">
        <w:rPr>
          <w:rFonts w:ascii="Times New Roman" w:hAnsi="Times New Roman" w:cs="Times New Roman"/>
          <w:sz w:val="28"/>
          <w:szCs w:val="28"/>
        </w:rPr>
        <w:t>Его покрытие производится за счет нового</w:t>
      </w:r>
      <w:r w:rsidR="004A6A7F">
        <w:rPr>
          <w:rFonts w:ascii="Times New Roman" w:hAnsi="Times New Roman" w:cs="Times New Roman"/>
          <w:sz w:val="28"/>
          <w:szCs w:val="28"/>
        </w:rPr>
        <w:t xml:space="preserve"> коммерческого</w:t>
      </w:r>
      <w:r w:rsidR="00DC238D">
        <w:rPr>
          <w:rFonts w:ascii="Times New Roman" w:hAnsi="Times New Roman" w:cs="Times New Roman"/>
          <w:sz w:val="28"/>
          <w:szCs w:val="28"/>
        </w:rPr>
        <w:t xml:space="preserve"> кредита в сумме 45000,0 тыс. руб. </w:t>
      </w:r>
      <w:r w:rsidR="004A6A7F">
        <w:rPr>
          <w:rFonts w:ascii="Times New Roman" w:hAnsi="Times New Roman" w:cs="Times New Roman"/>
          <w:sz w:val="28"/>
          <w:szCs w:val="28"/>
        </w:rPr>
        <w:t xml:space="preserve"> </w:t>
      </w:r>
      <w:r w:rsidR="00A525C6">
        <w:rPr>
          <w:rFonts w:ascii="Times New Roman" w:hAnsi="Times New Roman" w:cs="Times New Roman"/>
          <w:sz w:val="28"/>
          <w:szCs w:val="28"/>
        </w:rPr>
        <w:t>Для погашения муниципального долга</w:t>
      </w:r>
      <w:r w:rsidR="004A6A7F">
        <w:rPr>
          <w:rFonts w:ascii="Times New Roman" w:hAnsi="Times New Roman" w:cs="Times New Roman"/>
          <w:sz w:val="28"/>
          <w:szCs w:val="28"/>
        </w:rPr>
        <w:t>,</w:t>
      </w:r>
      <w:r w:rsidR="00A525C6">
        <w:rPr>
          <w:rFonts w:ascii="Times New Roman" w:hAnsi="Times New Roman" w:cs="Times New Roman"/>
          <w:sz w:val="28"/>
          <w:szCs w:val="28"/>
        </w:rPr>
        <w:t xml:space="preserve"> по сроку в 2014 году</w:t>
      </w:r>
      <w:r w:rsidR="004A6A7F">
        <w:rPr>
          <w:rFonts w:ascii="Times New Roman" w:hAnsi="Times New Roman" w:cs="Times New Roman"/>
          <w:sz w:val="28"/>
          <w:szCs w:val="28"/>
        </w:rPr>
        <w:t>,</w:t>
      </w:r>
      <w:r w:rsidR="00A525C6">
        <w:rPr>
          <w:rFonts w:ascii="Times New Roman" w:hAnsi="Times New Roman" w:cs="Times New Roman"/>
          <w:sz w:val="28"/>
          <w:szCs w:val="28"/>
        </w:rPr>
        <w:t xml:space="preserve">  берется еще один бюджетный кредит в сумме 31000,0 тыс. руб. </w:t>
      </w:r>
      <w:r w:rsidR="004A6A7F">
        <w:rPr>
          <w:rFonts w:ascii="Times New Roman" w:hAnsi="Times New Roman" w:cs="Times New Roman"/>
          <w:sz w:val="28"/>
          <w:szCs w:val="28"/>
        </w:rPr>
        <w:t xml:space="preserve"> </w:t>
      </w:r>
      <w:r w:rsidR="00A525C6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6B2B9A">
        <w:rPr>
          <w:rFonts w:ascii="Times New Roman" w:hAnsi="Times New Roman" w:cs="Times New Roman"/>
          <w:sz w:val="28"/>
          <w:szCs w:val="28"/>
        </w:rPr>
        <w:t>муниципальн</w:t>
      </w:r>
      <w:r w:rsidR="00A525C6">
        <w:rPr>
          <w:rFonts w:ascii="Times New Roman" w:hAnsi="Times New Roman" w:cs="Times New Roman"/>
          <w:sz w:val="28"/>
          <w:szCs w:val="28"/>
        </w:rPr>
        <w:t xml:space="preserve">ый </w:t>
      </w:r>
      <w:r w:rsidR="006B2B9A">
        <w:rPr>
          <w:rFonts w:ascii="Times New Roman" w:hAnsi="Times New Roman" w:cs="Times New Roman"/>
          <w:sz w:val="28"/>
          <w:szCs w:val="28"/>
        </w:rPr>
        <w:t>долг</w:t>
      </w:r>
      <w:r w:rsidR="00A525C6">
        <w:rPr>
          <w:rFonts w:ascii="Times New Roman" w:hAnsi="Times New Roman" w:cs="Times New Roman"/>
          <w:sz w:val="28"/>
          <w:szCs w:val="28"/>
        </w:rPr>
        <w:t xml:space="preserve"> вырос </w:t>
      </w:r>
      <w:r w:rsidR="004A6A7F">
        <w:rPr>
          <w:rFonts w:ascii="Times New Roman" w:hAnsi="Times New Roman" w:cs="Times New Roman"/>
          <w:sz w:val="28"/>
          <w:szCs w:val="28"/>
        </w:rPr>
        <w:t xml:space="preserve">до </w:t>
      </w:r>
      <w:r w:rsidR="0015616B">
        <w:rPr>
          <w:rFonts w:ascii="Times New Roman" w:hAnsi="Times New Roman" w:cs="Times New Roman"/>
          <w:sz w:val="28"/>
          <w:szCs w:val="28"/>
        </w:rPr>
        <w:t>11</w:t>
      </w:r>
      <w:r w:rsidR="00B015BB">
        <w:rPr>
          <w:rFonts w:ascii="Times New Roman" w:hAnsi="Times New Roman" w:cs="Times New Roman"/>
          <w:sz w:val="28"/>
          <w:szCs w:val="28"/>
        </w:rPr>
        <w:t>0000,0</w:t>
      </w:r>
      <w:r w:rsidR="0015616B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A56AEE">
        <w:rPr>
          <w:rFonts w:ascii="Times New Roman" w:hAnsi="Times New Roman" w:cs="Times New Roman"/>
          <w:sz w:val="28"/>
          <w:szCs w:val="28"/>
        </w:rPr>
        <w:t>и</w:t>
      </w:r>
      <w:r w:rsidR="0015616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4A6A7F">
        <w:rPr>
          <w:rFonts w:ascii="Times New Roman" w:hAnsi="Times New Roman" w:cs="Times New Roman"/>
          <w:sz w:val="28"/>
          <w:szCs w:val="28"/>
        </w:rPr>
        <w:t>ил</w:t>
      </w:r>
      <w:r w:rsidR="0015616B">
        <w:rPr>
          <w:rFonts w:ascii="Times New Roman" w:hAnsi="Times New Roman" w:cs="Times New Roman"/>
          <w:sz w:val="28"/>
          <w:szCs w:val="28"/>
        </w:rPr>
        <w:t xml:space="preserve"> 55% к собственным доходам МО Тбилисский район.</w:t>
      </w:r>
    </w:p>
    <w:p w:rsidR="00433E51" w:rsidRDefault="00BE7FD0" w:rsidP="00993BD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краевого бюджета на территории МО Тбилисский район реализовывались мероприятия по 14 государственным программам Краснодарского края.</w:t>
      </w:r>
      <w:r w:rsidR="00FC4E44">
        <w:rPr>
          <w:rFonts w:ascii="Times New Roman" w:hAnsi="Times New Roman" w:cs="Times New Roman"/>
          <w:sz w:val="28"/>
          <w:szCs w:val="28"/>
        </w:rPr>
        <w:t xml:space="preserve"> Всего выделено средств на программы  в объеме 497012,0 тыс. руб., израсходовано 493991,5 тыс. руб., или 99,4%. </w:t>
      </w:r>
      <w:r w:rsidR="00993BD8">
        <w:rPr>
          <w:rFonts w:ascii="Times New Roman" w:hAnsi="Times New Roman" w:cs="Times New Roman"/>
          <w:sz w:val="28"/>
          <w:szCs w:val="28"/>
        </w:rPr>
        <w:t xml:space="preserve"> </w:t>
      </w:r>
      <w:r w:rsidR="00433E51">
        <w:rPr>
          <w:rFonts w:ascii="Times New Roman" w:hAnsi="Times New Roman" w:cs="Times New Roman"/>
          <w:sz w:val="28"/>
          <w:szCs w:val="28"/>
        </w:rPr>
        <w:t>Показатели исполнения расходной части б</w:t>
      </w:r>
      <w:r w:rsidR="00E14B5A">
        <w:rPr>
          <w:rFonts w:ascii="Times New Roman" w:hAnsi="Times New Roman" w:cs="Times New Roman"/>
          <w:sz w:val="28"/>
          <w:szCs w:val="28"/>
        </w:rPr>
        <w:t>юджета</w:t>
      </w:r>
      <w:r w:rsidR="00993BD8">
        <w:rPr>
          <w:rFonts w:ascii="Times New Roman" w:hAnsi="Times New Roman" w:cs="Times New Roman"/>
          <w:sz w:val="28"/>
          <w:szCs w:val="28"/>
        </w:rPr>
        <w:t xml:space="preserve"> по реализации государственных программ Краснодарского края</w:t>
      </w:r>
      <w:r w:rsidR="00E14B5A">
        <w:rPr>
          <w:rFonts w:ascii="Times New Roman" w:hAnsi="Times New Roman" w:cs="Times New Roman"/>
          <w:sz w:val="28"/>
          <w:szCs w:val="28"/>
        </w:rPr>
        <w:t xml:space="preserve"> представлены в таблице №4</w:t>
      </w:r>
    </w:p>
    <w:p w:rsidR="00942767" w:rsidRDefault="00090773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D2CD4" w:rsidRDefault="00090773" w:rsidP="00942767">
      <w:pPr>
        <w:autoSpaceDE w:val="0"/>
        <w:autoSpaceDN w:val="0"/>
        <w:adjustRightInd w:val="0"/>
        <w:spacing w:after="0" w:line="240" w:lineRule="auto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</w:t>
      </w:r>
      <w:r w:rsidR="00EA6B4D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9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1560"/>
        <w:gridCol w:w="1417"/>
        <w:gridCol w:w="992"/>
        <w:gridCol w:w="1276"/>
      </w:tblGrid>
      <w:tr w:rsidR="008A589D" w:rsidRPr="000D2CD4" w:rsidTr="00CA77B3">
        <w:tc>
          <w:tcPr>
            <w:tcW w:w="568" w:type="dxa"/>
          </w:tcPr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0" w:type="dxa"/>
          </w:tcPr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Статья расходов</w:t>
            </w:r>
          </w:p>
        </w:tc>
        <w:tc>
          <w:tcPr>
            <w:tcW w:w="1560" w:type="dxa"/>
          </w:tcPr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C739A9" w:rsidRPr="00CA77B3" w:rsidRDefault="00C739A9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в бюджете</w:t>
            </w:r>
          </w:p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0D2CD4" w:rsidRPr="00CA77B3" w:rsidRDefault="000D2CD4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испол</w:t>
            </w:r>
            <w:r w:rsidR="008A589D"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</w:p>
        </w:tc>
        <w:tc>
          <w:tcPr>
            <w:tcW w:w="1276" w:type="dxa"/>
          </w:tcPr>
          <w:p w:rsidR="000D2CD4" w:rsidRPr="00CA77B3" w:rsidRDefault="00F62A6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Отклонение</w:t>
            </w:r>
          </w:p>
          <w:p w:rsidR="00090773" w:rsidRPr="00CA77B3" w:rsidRDefault="00CA77B3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7B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CC14CA" w:rsidRPr="000D2CD4" w:rsidTr="000F6875">
        <w:tc>
          <w:tcPr>
            <w:tcW w:w="568" w:type="dxa"/>
            <w:shd w:val="clear" w:color="auto" w:fill="F2DBDB" w:themeFill="accent2" w:themeFillTint="33"/>
          </w:tcPr>
          <w:p w:rsidR="00CC14CA" w:rsidRPr="00D9613E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A52486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"Развитие здравоохранения», в т.</w:t>
            </w: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A52486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40945,7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A52486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40943,4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A52486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C14CA" w:rsidRPr="00D9613E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4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C14CA" w:rsidRPr="000D2CD4" w:rsidTr="000F6875">
        <w:tc>
          <w:tcPr>
            <w:tcW w:w="568" w:type="dxa"/>
            <w:shd w:val="clear" w:color="auto" w:fill="F2DBDB" w:themeFill="accent2" w:themeFillTint="33"/>
          </w:tcPr>
          <w:p w:rsidR="00661BB5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C3F11" w:rsidRPr="00D9613E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A52486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A52486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образования»,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A52486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348493,0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A52486" w:rsidP="00661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348029,2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A52486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A77B3" w:rsidRPr="00D9613E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2FBC">
              <w:rPr>
                <w:rFonts w:ascii="Times New Roman" w:hAnsi="Times New Roman" w:cs="Times New Roman"/>
                <w:sz w:val="24"/>
                <w:szCs w:val="24"/>
              </w:rPr>
              <w:t>463,8</w:t>
            </w:r>
          </w:p>
        </w:tc>
      </w:tr>
      <w:tr w:rsidR="00882FBC" w:rsidRPr="000D2CD4" w:rsidTr="00CA77B3">
        <w:tc>
          <w:tcPr>
            <w:tcW w:w="568" w:type="dxa"/>
          </w:tcPr>
          <w:p w:rsidR="00882FBC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0" w:type="dxa"/>
          </w:tcPr>
          <w:p w:rsidR="00882FBC" w:rsidRPr="00A52486" w:rsidRDefault="00882FBC" w:rsidP="004B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</w:p>
        </w:tc>
        <w:tc>
          <w:tcPr>
            <w:tcW w:w="1560" w:type="dxa"/>
          </w:tcPr>
          <w:p w:rsidR="00882FBC" w:rsidRDefault="00882FBC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2330,0</w:t>
            </w:r>
          </w:p>
        </w:tc>
        <w:tc>
          <w:tcPr>
            <w:tcW w:w="1417" w:type="dxa"/>
          </w:tcPr>
          <w:p w:rsidR="00882FBC" w:rsidRDefault="00882FBC" w:rsidP="00661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2012,1</w:t>
            </w:r>
          </w:p>
        </w:tc>
        <w:tc>
          <w:tcPr>
            <w:tcW w:w="992" w:type="dxa"/>
          </w:tcPr>
          <w:p w:rsidR="00882FBC" w:rsidRDefault="00882FBC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276" w:type="dxa"/>
          </w:tcPr>
          <w:p w:rsidR="00882FBC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-317,9</w:t>
            </w:r>
          </w:p>
        </w:tc>
      </w:tr>
      <w:tr w:rsidR="00882FBC" w:rsidRPr="000D2CD4" w:rsidTr="00CA77B3">
        <w:tc>
          <w:tcPr>
            <w:tcW w:w="568" w:type="dxa"/>
          </w:tcPr>
          <w:p w:rsidR="00882FBC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0" w:type="dxa"/>
          </w:tcPr>
          <w:p w:rsidR="00882FBC" w:rsidRPr="00882FBC" w:rsidRDefault="00882FBC" w:rsidP="00882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FBC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льготным питанием учащихся из многодетных семей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2FB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организациях</w:t>
            </w:r>
          </w:p>
        </w:tc>
        <w:tc>
          <w:tcPr>
            <w:tcW w:w="1560" w:type="dxa"/>
          </w:tcPr>
          <w:p w:rsidR="00882FBC" w:rsidRDefault="00882FBC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634,8</w:t>
            </w:r>
          </w:p>
        </w:tc>
        <w:tc>
          <w:tcPr>
            <w:tcW w:w="1417" w:type="dxa"/>
          </w:tcPr>
          <w:p w:rsidR="00882FBC" w:rsidRDefault="00882FBC" w:rsidP="00661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540,9</w:t>
            </w:r>
          </w:p>
        </w:tc>
        <w:tc>
          <w:tcPr>
            <w:tcW w:w="992" w:type="dxa"/>
          </w:tcPr>
          <w:p w:rsidR="00882FBC" w:rsidRDefault="00882FBC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276" w:type="dxa"/>
          </w:tcPr>
          <w:p w:rsidR="00882FBC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-93,9</w:t>
            </w:r>
          </w:p>
        </w:tc>
      </w:tr>
      <w:tr w:rsidR="00CC14CA" w:rsidTr="000F6875">
        <w:tc>
          <w:tcPr>
            <w:tcW w:w="568" w:type="dxa"/>
            <w:shd w:val="clear" w:color="auto" w:fill="F2DBDB" w:themeFill="accent2" w:themeFillTint="33"/>
          </w:tcPr>
          <w:p w:rsidR="00CC14CA" w:rsidRPr="00D9613E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E54C47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4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E54C47">
              <w:rPr>
                <w:rFonts w:ascii="Times New Roman" w:hAnsi="Times New Roman" w:cs="Times New Roman"/>
                <w:sz w:val="24"/>
                <w:szCs w:val="24"/>
              </w:rPr>
              <w:t xml:space="preserve"> "Социальная поддержка граждан»,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38372,3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38142,3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C14CA" w:rsidRPr="00836ABC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-230,0</w:t>
            </w:r>
          </w:p>
        </w:tc>
      </w:tr>
      <w:tr w:rsidR="00E54C47" w:rsidTr="00CA77B3">
        <w:tc>
          <w:tcPr>
            <w:tcW w:w="568" w:type="dxa"/>
          </w:tcPr>
          <w:p w:rsidR="00E54C47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E54C47" w:rsidRPr="00E54C47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4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выплате денежных средств на обеспечение бесплатного проезда на внутрирайонном транспорте (кроме такси) детей-сирот и детей, оставшихся без попечения родителей,</w:t>
            </w:r>
          </w:p>
        </w:tc>
        <w:tc>
          <w:tcPr>
            <w:tcW w:w="1560" w:type="dxa"/>
          </w:tcPr>
          <w:p w:rsidR="00E54C47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417" w:type="dxa"/>
          </w:tcPr>
          <w:p w:rsidR="00E54C47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379,8</w:t>
            </w:r>
          </w:p>
        </w:tc>
        <w:tc>
          <w:tcPr>
            <w:tcW w:w="992" w:type="dxa"/>
          </w:tcPr>
          <w:p w:rsidR="00E54C47" w:rsidRDefault="00E54C47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276" w:type="dxa"/>
          </w:tcPr>
          <w:p w:rsidR="00E54C47" w:rsidRPr="00836ABC" w:rsidRDefault="002F2461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-22,3</w:t>
            </w:r>
          </w:p>
        </w:tc>
      </w:tr>
      <w:tr w:rsidR="00E54C47" w:rsidTr="00CA77B3">
        <w:tc>
          <w:tcPr>
            <w:tcW w:w="568" w:type="dxa"/>
          </w:tcPr>
          <w:p w:rsidR="00E54C47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:rsidR="00E54C47" w:rsidRPr="00E54C47" w:rsidRDefault="00E54C47" w:rsidP="00A3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4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выплаты ежемесячного вознаграждения, причитающегося патронатным воспитателям</w:t>
            </w:r>
          </w:p>
        </w:tc>
        <w:tc>
          <w:tcPr>
            <w:tcW w:w="1560" w:type="dxa"/>
          </w:tcPr>
          <w:p w:rsidR="00E54C47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</w:t>
            </w:r>
          </w:p>
        </w:tc>
        <w:tc>
          <w:tcPr>
            <w:tcW w:w="1417" w:type="dxa"/>
          </w:tcPr>
          <w:p w:rsidR="00E54C47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239,4</w:t>
            </w:r>
          </w:p>
        </w:tc>
        <w:tc>
          <w:tcPr>
            <w:tcW w:w="992" w:type="dxa"/>
          </w:tcPr>
          <w:p w:rsidR="00E54C47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</w:tcPr>
          <w:p w:rsidR="00E54C47" w:rsidRPr="00836ABC" w:rsidRDefault="00D05226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-26,4</w:t>
            </w:r>
          </w:p>
        </w:tc>
      </w:tr>
      <w:tr w:rsidR="00CC14CA" w:rsidTr="000F6875">
        <w:tc>
          <w:tcPr>
            <w:tcW w:w="568" w:type="dxa"/>
            <w:shd w:val="clear" w:color="auto" w:fill="F2DBDB" w:themeFill="accent2" w:themeFillTint="33"/>
          </w:tcPr>
          <w:p w:rsidR="00CC14CA" w:rsidRPr="00D9613E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A37E90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9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A37E90">
              <w:rPr>
                <w:rFonts w:ascii="Times New Roman" w:hAnsi="Times New Roman" w:cs="Times New Roman"/>
                <w:sz w:val="24"/>
                <w:szCs w:val="24"/>
              </w:rPr>
              <w:t xml:space="preserve"> "Дети Кубани»,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6128,4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6055,2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A77B3" w:rsidRPr="00836ABC" w:rsidRDefault="00D05226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-73,2</w:t>
            </w:r>
          </w:p>
        </w:tc>
      </w:tr>
      <w:tr w:rsidR="00A37E90" w:rsidTr="00CA77B3">
        <w:tc>
          <w:tcPr>
            <w:tcW w:w="568" w:type="dxa"/>
          </w:tcPr>
          <w:p w:rsidR="00A37E90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110" w:type="dxa"/>
          </w:tcPr>
          <w:p w:rsidR="00A37E90" w:rsidRPr="00A37E90" w:rsidRDefault="00A37E90" w:rsidP="00A3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90">
              <w:rPr>
                <w:rFonts w:ascii="Times New Roman" w:hAnsi="Times New Roman" w:cs="Times New Roman"/>
                <w:sz w:val="24"/>
                <w:szCs w:val="24"/>
              </w:rPr>
              <w:t>Субвенции  на осуществление полномочий по организации подвоза детей-сирот и детей, оставшихся без попечения родителей</w:t>
            </w:r>
          </w:p>
        </w:tc>
        <w:tc>
          <w:tcPr>
            <w:tcW w:w="1560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7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992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276" w:type="dxa"/>
          </w:tcPr>
          <w:p w:rsidR="00A37E90" w:rsidRPr="00836ABC" w:rsidRDefault="00D05226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-7,4</w:t>
            </w:r>
          </w:p>
        </w:tc>
      </w:tr>
      <w:tr w:rsidR="00A37E90" w:rsidTr="00CA77B3">
        <w:tc>
          <w:tcPr>
            <w:tcW w:w="568" w:type="dxa"/>
          </w:tcPr>
          <w:p w:rsidR="00A37E90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A37E90" w:rsidRPr="00A37E90" w:rsidRDefault="00A37E90" w:rsidP="00A3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9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отдыха детей в каникулярное время в лагерях дневного пребывания</w:t>
            </w:r>
          </w:p>
        </w:tc>
        <w:tc>
          <w:tcPr>
            <w:tcW w:w="1560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1064,3</w:t>
            </w:r>
          </w:p>
        </w:tc>
        <w:tc>
          <w:tcPr>
            <w:tcW w:w="1417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1013,3</w:t>
            </w:r>
          </w:p>
        </w:tc>
        <w:tc>
          <w:tcPr>
            <w:tcW w:w="992" w:type="dxa"/>
          </w:tcPr>
          <w:p w:rsidR="00A37E90" w:rsidRDefault="00A37E90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276" w:type="dxa"/>
          </w:tcPr>
          <w:p w:rsidR="00A37E90" w:rsidRPr="00836ABC" w:rsidRDefault="00EB06E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-51,0</w:t>
            </w:r>
          </w:p>
        </w:tc>
      </w:tr>
      <w:tr w:rsidR="001B5959" w:rsidTr="00CA77B3">
        <w:tc>
          <w:tcPr>
            <w:tcW w:w="568" w:type="dxa"/>
          </w:tcPr>
          <w:p w:rsidR="001B5959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1B5959" w:rsidRPr="00A37E90" w:rsidRDefault="001B5959" w:rsidP="001B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отдыха детей в каникулярное время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оздоровительных учреждений</w:t>
            </w:r>
          </w:p>
        </w:tc>
        <w:tc>
          <w:tcPr>
            <w:tcW w:w="1560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274,9</w:t>
            </w:r>
          </w:p>
        </w:tc>
        <w:tc>
          <w:tcPr>
            <w:tcW w:w="1417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992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276" w:type="dxa"/>
          </w:tcPr>
          <w:p w:rsidR="001B5959" w:rsidRPr="00836ABC" w:rsidRDefault="00EB06E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</w:tr>
      <w:tr w:rsidR="00CC14CA" w:rsidTr="000F6875">
        <w:tc>
          <w:tcPr>
            <w:tcW w:w="568" w:type="dxa"/>
            <w:shd w:val="clear" w:color="auto" w:fill="F2DBDB" w:themeFill="accent2" w:themeFillTint="33"/>
          </w:tcPr>
          <w:p w:rsidR="00CC14CA" w:rsidRPr="00D9613E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1B5959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культуры»,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2F246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5959"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6191,7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C14CA" w:rsidRPr="00836ABC" w:rsidRDefault="00EB06E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-11,9</w:t>
            </w:r>
          </w:p>
        </w:tc>
      </w:tr>
      <w:tr w:rsidR="001B5959" w:rsidTr="00CA77B3">
        <w:tc>
          <w:tcPr>
            <w:tcW w:w="568" w:type="dxa"/>
          </w:tcPr>
          <w:p w:rsidR="001B5959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110" w:type="dxa"/>
          </w:tcPr>
          <w:p w:rsidR="001B5959" w:rsidRPr="001B5959" w:rsidRDefault="001B5959" w:rsidP="001B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предоставлению мер </w:t>
            </w:r>
            <w:r w:rsidRPr="001B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</w:t>
            </w:r>
          </w:p>
        </w:tc>
        <w:tc>
          <w:tcPr>
            <w:tcW w:w="1560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82,0</w:t>
            </w:r>
          </w:p>
        </w:tc>
        <w:tc>
          <w:tcPr>
            <w:tcW w:w="1417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992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276" w:type="dxa"/>
          </w:tcPr>
          <w:p w:rsidR="001B5959" w:rsidRPr="00836ABC" w:rsidRDefault="00EB06E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-11,9</w:t>
            </w:r>
          </w:p>
        </w:tc>
      </w:tr>
      <w:tr w:rsidR="00CC14CA" w:rsidTr="000F6875">
        <w:tc>
          <w:tcPr>
            <w:tcW w:w="568" w:type="dxa"/>
            <w:shd w:val="clear" w:color="auto" w:fill="F2DBDB" w:themeFill="accent2" w:themeFillTint="33"/>
          </w:tcPr>
          <w:p w:rsidR="00CC14CA" w:rsidRPr="00EF0A77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1B5959" w:rsidP="00F6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F60E7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 и спорта»,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903,8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C14CA" w:rsidRPr="00C56BB7" w:rsidRDefault="00D12402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-619,1</w:t>
            </w:r>
          </w:p>
        </w:tc>
      </w:tr>
      <w:tr w:rsidR="001B5959" w:rsidTr="00CA77B3">
        <w:tc>
          <w:tcPr>
            <w:tcW w:w="568" w:type="dxa"/>
          </w:tcPr>
          <w:p w:rsidR="001B5959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110" w:type="dxa"/>
          </w:tcPr>
          <w:p w:rsidR="001B5959" w:rsidRPr="001B5959" w:rsidRDefault="001B5959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предоставлению социальной поддержки отдельным  категориям работников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ФК и спорта</w:t>
            </w:r>
            <w:r w:rsidRPr="001B5959">
              <w:rPr>
                <w:rFonts w:ascii="Times New Roman" w:hAnsi="Times New Roman" w:cs="Times New Roman"/>
                <w:sz w:val="24"/>
                <w:szCs w:val="24"/>
              </w:rPr>
              <w:t>, осуществляющих подготовку спортивного резерва</w:t>
            </w:r>
          </w:p>
        </w:tc>
        <w:tc>
          <w:tcPr>
            <w:tcW w:w="1560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992" w:type="dxa"/>
          </w:tcPr>
          <w:p w:rsidR="001B5959" w:rsidRDefault="001B595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:rsidR="001B5959" w:rsidRPr="00C56BB7" w:rsidRDefault="00D12402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-137,5</w:t>
            </w:r>
          </w:p>
        </w:tc>
      </w:tr>
      <w:tr w:rsidR="003D5291" w:rsidTr="00CA77B3">
        <w:tc>
          <w:tcPr>
            <w:tcW w:w="568" w:type="dxa"/>
          </w:tcPr>
          <w:p w:rsidR="003D5291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110" w:type="dxa"/>
          </w:tcPr>
          <w:p w:rsidR="003D5291" w:rsidRPr="001B5959" w:rsidRDefault="003D5291" w:rsidP="003D5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91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</w:t>
            </w:r>
          </w:p>
        </w:tc>
        <w:tc>
          <w:tcPr>
            <w:tcW w:w="1560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417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2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</w:tcPr>
          <w:p w:rsidR="003D5291" w:rsidRPr="00C56BB7" w:rsidRDefault="00D12402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</w:tr>
      <w:tr w:rsidR="003D5291" w:rsidTr="00CA77B3">
        <w:tc>
          <w:tcPr>
            <w:tcW w:w="568" w:type="dxa"/>
          </w:tcPr>
          <w:p w:rsidR="003D5291" w:rsidRDefault="00A07BE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110" w:type="dxa"/>
          </w:tcPr>
          <w:p w:rsidR="003D5291" w:rsidRPr="001B5959" w:rsidRDefault="003D5291" w:rsidP="003D5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9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целях поэтапного повышения уровня средней заработной платы работников муниципальных учреждений  до средней заработной 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1560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640,2</w:t>
            </w:r>
          </w:p>
        </w:tc>
        <w:tc>
          <w:tcPr>
            <w:tcW w:w="1417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992" w:type="dxa"/>
          </w:tcPr>
          <w:p w:rsidR="003D5291" w:rsidRDefault="003D5291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276" w:type="dxa"/>
          </w:tcPr>
          <w:p w:rsidR="003D5291" w:rsidRPr="00C56BB7" w:rsidRDefault="00D12402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-475,7</w:t>
            </w:r>
          </w:p>
        </w:tc>
      </w:tr>
      <w:tr w:rsidR="00CC14CA" w:rsidTr="000F6875">
        <w:tc>
          <w:tcPr>
            <w:tcW w:w="568" w:type="dxa"/>
            <w:shd w:val="clear" w:color="auto" w:fill="F2DBDB" w:themeFill="accent2" w:themeFillTint="33"/>
          </w:tcPr>
          <w:p w:rsidR="00CC14CA" w:rsidRPr="00EF0A77" w:rsidRDefault="008C3F11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CC14CA" w:rsidRPr="00E14B5A" w:rsidRDefault="003D5291" w:rsidP="009C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9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Краснодарского края "Развитие ж</w:t>
            </w:r>
            <w:r w:rsidR="009C235A"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CC14CA" w:rsidRPr="00CC14CA" w:rsidRDefault="009C235A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CC14CA" w:rsidRPr="00CC14CA" w:rsidRDefault="009C235A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CC14CA" w:rsidRPr="00CC14CA" w:rsidRDefault="009C235A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CC14CA" w:rsidRDefault="00D12402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</w:tr>
      <w:tr w:rsidR="006A25A2" w:rsidTr="000F6875">
        <w:tc>
          <w:tcPr>
            <w:tcW w:w="568" w:type="dxa"/>
            <w:shd w:val="clear" w:color="auto" w:fill="F2DBDB" w:themeFill="accent2" w:themeFillTint="33"/>
          </w:tcPr>
          <w:p w:rsidR="006A25A2" w:rsidRDefault="009C235A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774CCB" w:rsidRPr="009C235A" w:rsidRDefault="009C235A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 xml:space="preserve"> "Молодежь Кубани»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237640" w:rsidRPr="009C235A" w:rsidRDefault="009C235A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774CCB" w:rsidRPr="009C235A" w:rsidRDefault="009C235A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>490,4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237640" w:rsidRPr="009C235A" w:rsidRDefault="009C235A" w:rsidP="0077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237640" w:rsidRPr="008E02BE" w:rsidRDefault="00D12402" w:rsidP="0001033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BE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9C235A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9C235A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9C235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сельского хозяйства и регулирование рынков сельскохозяйственной продукции, сырья и продовольствия», в том числе: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9C235A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12365,6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10808,2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-1557,4</w:t>
            </w:r>
          </w:p>
        </w:tc>
      </w:tr>
      <w:tr w:rsidR="009E16C9" w:rsidTr="00A321D8">
        <w:tc>
          <w:tcPr>
            <w:tcW w:w="568" w:type="dxa"/>
          </w:tcPr>
          <w:p w:rsidR="009E16C9" w:rsidRDefault="003E320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110" w:type="dxa"/>
          </w:tcPr>
          <w:p w:rsidR="009E16C9" w:rsidRPr="009C235A" w:rsidRDefault="009E16C9" w:rsidP="009E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6C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организации проведения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9E16C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в части обустройства в поселениях мест захоронения биологических отходов, биотермических ям</w:t>
            </w:r>
          </w:p>
        </w:tc>
        <w:tc>
          <w:tcPr>
            <w:tcW w:w="1560" w:type="dxa"/>
          </w:tcPr>
          <w:p w:rsidR="009E16C9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3152,9</w:t>
            </w:r>
          </w:p>
        </w:tc>
        <w:tc>
          <w:tcPr>
            <w:tcW w:w="1417" w:type="dxa"/>
          </w:tcPr>
          <w:p w:rsidR="009E16C9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1595,6</w:t>
            </w:r>
          </w:p>
        </w:tc>
        <w:tc>
          <w:tcPr>
            <w:tcW w:w="992" w:type="dxa"/>
          </w:tcPr>
          <w:p w:rsidR="009E16C9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9E16C9" w:rsidRDefault="009E16C9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16C9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-1557,3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2537CB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2537CB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безопасности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2537CB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2537CB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 "Доступная среда»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2055,0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2055,0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2537CB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2537CB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топливно-энергетического комплекса»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4482,4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4478,3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2537CB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2537CB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 "Экономическое развитие и инновационная экономика»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673,0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673,0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1D8" w:rsidTr="000F6875">
        <w:tc>
          <w:tcPr>
            <w:tcW w:w="568" w:type="dxa"/>
            <w:shd w:val="clear" w:color="auto" w:fill="F2DBDB" w:themeFill="accent2" w:themeFillTint="33"/>
          </w:tcPr>
          <w:p w:rsidR="00A321D8" w:rsidRDefault="002537CB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shd w:val="clear" w:color="auto" w:fill="F2DBDB" w:themeFill="accent2" w:themeFillTint="33"/>
          </w:tcPr>
          <w:p w:rsidR="00A321D8" w:rsidRPr="0050522C" w:rsidRDefault="002537CB" w:rsidP="0099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9939D6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r w:rsidRPr="002537CB">
              <w:rPr>
                <w:rFonts w:ascii="Times New Roman" w:hAnsi="Times New Roman" w:cs="Times New Roman"/>
                <w:sz w:val="24"/>
                <w:szCs w:val="24"/>
              </w:rPr>
              <w:t xml:space="preserve"> "Социально-экономическое и территориальное развитие муниципальных образований»,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34999,7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A321D8" w:rsidRPr="0050522C" w:rsidRDefault="002537CB" w:rsidP="00010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:rsidR="00A321D8" w:rsidRPr="00A321D8" w:rsidRDefault="00D12402" w:rsidP="00A321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1D8" w:rsidTr="0003101D">
        <w:tc>
          <w:tcPr>
            <w:tcW w:w="568" w:type="dxa"/>
            <w:shd w:val="clear" w:color="auto" w:fill="92D050"/>
          </w:tcPr>
          <w:p w:rsidR="00A321D8" w:rsidRPr="0003101D" w:rsidRDefault="00A321D8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92D050"/>
          </w:tcPr>
          <w:p w:rsidR="00A321D8" w:rsidRPr="0003101D" w:rsidRDefault="002537CB" w:rsidP="006308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01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0F6875" w:rsidRPr="0003101D" w:rsidRDefault="000F6875" w:rsidP="006308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92D050"/>
          </w:tcPr>
          <w:p w:rsidR="00A321D8" w:rsidRPr="0003101D" w:rsidRDefault="002537CB" w:rsidP="00010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01D">
              <w:rPr>
                <w:rFonts w:ascii="Times New Roman" w:hAnsi="Times New Roman" w:cs="Times New Roman"/>
                <w:b/>
                <w:sz w:val="24"/>
                <w:szCs w:val="24"/>
              </w:rPr>
              <w:t>497012,0</w:t>
            </w:r>
          </w:p>
        </w:tc>
        <w:tc>
          <w:tcPr>
            <w:tcW w:w="1417" w:type="dxa"/>
            <w:shd w:val="clear" w:color="auto" w:fill="92D050"/>
          </w:tcPr>
          <w:p w:rsidR="002537CB" w:rsidRPr="0003101D" w:rsidRDefault="002537CB" w:rsidP="0025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01D">
              <w:rPr>
                <w:rFonts w:ascii="Times New Roman" w:hAnsi="Times New Roman" w:cs="Times New Roman"/>
                <w:b/>
                <w:sz w:val="24"/>
                <w:szCs w:val="24"/>
              </w:rPr>
              <w:t>493991,5</w:t>
            </w:r>
          </w:p>
        </w:tc>
        <w:tc>
          <w:tcPr>
            <w:tcW w:w="992" w:type="dxa"/>
            <w:shd w:val="clear" w:color="auto" w:fill="92D050"/>
          </w:tcPr>
          <w:p w:rsidR="00A321D8" w:rsidRPr="0003101D" w:rsidRDefault="002537CB" w:rsidP="00010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01D">
              <w:rPr>
                <w:rFonts w:ascii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1276" w:type="dxa"/>
            <w:shd w:val="clear" w:color="auto" w:fill="92D050"/>
          </w:tcPr>
          <w:p w:rsidR="00A321D8" w:rsidRPr="0003101D" w:rsidRDefault="00D12402" w:rsidP="00A321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0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-3020,5</w:t>
            </w:r>
          </w:p>
        </w:tc>
      </w:tr>
    </w:tbl>
    <w:p w:rsidR="006A74C5" w:rsidRDefault="006A74C5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5CF3" w:rsidRDefault="00D12402" w:rsidP="00A130E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приведенных данных видно, что не израсходованы  средства краевого бюджета в сумме 3020,5 тыс. руб.</w:t>
      </w:r>
      <w:r w:rsidR="008E02BE">
        <w:rPr>
          <w:rFonts w:ascii="Times New Roman" w:hAnsi="Times New Roman" w:cs="Times New Roman"/>
          <w:sz w:val="28"/>
          <w:szCs w:val="28"/>
        </w:rPr>
        <w:t xml:space="preserve">, из которых 1463,2 тыс. руб. невостребованные по исполнению  государственных полномочий, образовавшиеся по факту их исполнения. </w:t>
      </w:r>
      <w:r w:rsidR="00863EA3">
        <w:rPr>
          <w:rFonts w:ascii="Times New Roman" w:hAnsi="Times New Roman" w:cs="Times New Roman"/>
          <w:sz w:val="28"/>
          <w:szCs w:val="28"/>
        </w:rPr>
        <w:t xml:space="preserve">Не израсходованы </w:t>
      </w:r>
      <w:r w:rsidR="00863EA3" w:rsidRPr="00863EA3">
        <w:rPr>
          <w:rFonts w:ascii="Times New Roman" w:hAnsi="Times New Roman" w:cs="Times New Roman"/>
          <w:sz w:val="28"/>
          <w:szCs w:val="28"/>
        </w:rPr>
        <w:t>средства</w:t>
      </w:r>
      <w:r w:rsidR="00863EA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02BE">
        <w:rPr>
          <w:rFonts w:ascii="Times New Roman" w:hAnsi="Times New Roman" w:cs="Times New Roman"/>
          <w:sz w:val="28"/>
          <w:szCs w:val="28"/>
        </w:rPr>
        <w:t xml:space="preserve"> </w:t>
      </w:r>
      <w:r w:rsidR="008E02BE" w:rsidRPr="008E02BE">
        <w:rPr>
          <w:rFonts w:ascii="Times New Roman" w:hAnsi="Times New Roman" w:cs="Times New Roman"/>
          <w:sz w:val="28"/>
          <w:szCs w:val="28"/>
        </w:rPr>
        <w:t>1557,3</w:t>
      </w:r>
      <w:r w:rsidR="008E02B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63EA3">
        <w:rPr>
          <w:rFonts w:ascii="Times New Roman" w:hAnsi="Times New Roman" w:cs="Times New Roman"/>
          <w:sz w:val="28"/>
          <w:szCs w:val="28"/>
        </w:rPr>
        <w:t>,  выделенные на строительство биометрической ямы для утилизации биологических отходов животных</w:t>
      </w:r>
      <w:r w:rsidR="0003101D">
        <w:rPr>
          <w:rFonts w:ascii="Times New Roman" w:hAnsi="Times New Roman" w:cs="Times New Roman"/>
          <w:sz w:val="28"/>
          <w:szCs w:val="28"/>
        </w:rPr>
        <w:t xml:space="preserve">, в результате </w:t>
      </w:r>
      <w:r w:rsidR="00D129A9">
        <w:rPr>
          <w:rFonts w:ascii="Times New Roman" w:hAnsi="Times New Roman" w:cs="Times New Roman"/>
          <w:sz w:val="28"/>
          <w:szCs w:val="28"/>
        </w:rPr>
        <w:t>плохих погодных условий, ставших причиной приостановки  строительных работ,</w:t>
      </w:r>
      <w:r w:rsidR="00D129A9" w:rsidRPr="00D129A9">
        <w:rPr>
          <w:rFonts w:ascii="Times New Roman" w:hAnsi="Times New Roman" w:cs="Times New Roman"/>
          <w:sz w:val="28"/>
          <w:szCs w:val="28"/>
        </w:rPr>
        <w:t xml:space="preserve"> </w:t>
      </w:r>
      <w:r w:rsidR="00D129A9">
        <w:rPr>
          <w:rFonts w:ascii="Times New Roman" w:hAnsi="Times New Roman" w:cs="Times New Roman"/>
          <w:sz w:val="28"/>
          <w:szCs w:val="28"/>
        </w:rPr>
        <w:t xml:space="preserve">начатых в ноябре 2014 года после  результатов торгов. </w:t>
      </w:r>
      <w:r w:rsidR="00A130EC">
        <w:rPr>
          <w:rFonts w:ascii="Times New Roman" w:hAnsi="Times New Roman" w:cs="Times New Roman"/>
          <w:sz w:val="28"/>
          <w:szCs w:val="28"/>
        </w:rPr>
        <w:t>Строительные работы продолжены в 2015 году и окончание строительства ямы планируется на май 2015 года.</w:t>
      </w:r>
    </w:p>
    <w:p w:rsidR="00BE5D66" w:rsidRDefault="00BE5D66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бюджета муниципального образования Тбилисский район за    201</w:t>
      </w:r>
      <w:r w:rsidR="004848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сравнении с 201</w:t>
      </w:r>
      <w:r w:rsidR="00484876">
        <w:rPr>
          <w:rFonts w:ascii="Times New Roman" w:hAnsi="Times New Roman" w:cs="Times New Roman"/>
          <w:sz w:val="28"/>
          <w:szCs w:val="28"/>
        </w:rPr>
        <w:t>3</w:t>
      </w:r>
      <w:r w:rsidR="005C52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годом по основным показателям   </w:t>
      </w:r>
      <w:r w:rsidR="00C739A9">
        <w:rPr>
          <w:rFonts w:ascii="Times New Roman" w:hAnsi="Times New Roman" w:cs="Times New Roman"/>
          <w:sz w:val="28"/>
          <w:szCs w:val="28"/>
        </w:rPr>
        <w:t>приведён</w:t>
      </w:r>
      <w:r>
        <w:rPr>
          <w:rFonts w:ascii="Times New Roman" w:hAnsi="Times New Roman" w:cs="Times New Roman"/>
          <w:sz w:val="28"/>
          <w:szCs w:val="28"/>
        </w:rPr>
        <w:t xml:space="preserve"> в табл. </w:t>
      </w:r>
      <w:r w:rsidR="00F93125">
        <w:rPr>
          <w:rFonts w:ascii="Times New Roman" w:hAnsi="Times New Roman" w:cs="Times New Roman"/>
          <w:sz w:val="28"/>
          <w:szCs w:val="28"/>
        </w:rPr>
        <w:t>5</w:t>
      </w:r>
      <w:r w:rsidR="00693C37">
        <w:rPr>
          <w:rFonts w:ascii="Times New Roman" w:hAnsi="Times New Roman" w:cs="Times New Roman"/>
          <w:sz w:val="28"/>
          <w:szCs w:val="28"/>
        </w:rPr>
        <w:t>, 6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4C69" w:rsidRDefault="003D05BD" w:rsidP="00C41F4D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</w:t>
      </w:r>
      <w:r w:rsidR="00693C37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9"/>
        <w:tblW w:w="9498" w:type="dxa"/>
        <w:tblInd w:w="108" w:type="dxa"/>
        <w:tblLook w:val="04A0" w:firstRow="1" w:lastRow="0" w:firstColumn="1" w:lastColumn="0" w:noHBand="0" w:noVBand="1"/>
      </w:tblPr>
      <w:tblGrid>
        <w:gridCol w:w="566"/>
        <w:gridCol w:w="3258"/>
        <w:gridCol w:w="1563"/>
        <w:gridCol w:w="1276"/>
        <w:gridCol w:w="1559"/>
        <w:gridCol w:w="1276"/>
      </w:tblGrid>
      <w:tr w:rsidR="004D44A5" w:rsidTr="005C54D2">
        <w:tc>
          <w:tcPr>
            <w:tcW w:w="566" w:type="dxa"/>
          </w:tcPr>
          <w:p w:rsidR="004D44A5" w:rsidRPr="007F51E2" w:rsidRDefault="004D44A5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8" w:type="dxa"/>
          </w:tcPr>
          <w:p w:rsidR="004D44A5" w:rsidRPr="007F51E2" w:rsidRDefault="004D44A5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бюджета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4D44A5" w:rsidRPr="007F51E2" w:rsidRDefault="004D44A5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4848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44A5" w:rsidRPr="007F51E2" w:rsidRDefault="004D44A5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D44A5" w:rsidRPr="007F51E2" w:rsidRDefault="004D44A5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4D44A5" w:rsidRPr="007F51E2" w:rsidRDefault="004D44A5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6537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44A5" w:rsidRPr="007F51E2" w:rsidRDefault="004D44A5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4D44A5" w:rsidRPr="007F51E2" w:rsidRDefault="004D44A5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E2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65374D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  <w:p w:rsidR="00942767" w:rsidRPr="003F45E9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187422,8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7623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164907,5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7623D" w:rsidRDefault="002232C7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65374D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  <w:p w:rsidR="00942767" w:rsidRPr="003F45E9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64732,4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7623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46898,9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7623D" w:rsidRDefault="003972A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65374D" w:rsidRPr="003F45E9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252155,2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7623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211806,4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7623D" w:rsidRDefault="003972A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65374D" w:rsidRPr="003F45E9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671585,4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7623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Pr="003F45E9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566174,7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7623D" w:rsidRDefault="003972A4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65374D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16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доходов</w:t>
            </w:r>
          </w:p>
          <w:p w:rsidR="00942767" w:rsidRPr="00127161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Pr="00127161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923740,6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2370F" w:rsidRDefault="0065374D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0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Pr="00127161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777981,1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2370F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0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65374D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  <w:p w:rsidR="00942767" w:rsidRPr="00127161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955976,8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2370F" w:rsidRDefault="0065374D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0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Default="0065374D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824116,7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2370F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0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5374D" w:rsidTr="005C54D2">
        <w:tc>
          <w:tcPr>
            <w:tcW w:w="566" w:type="dxa"/>
          </w:tcPr>
          <w:p w:rsidR="0065374D" w:rsidRPr="0067623D" w:rsidRDefault="0065374D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65374D" w:rsidRPr="00127161" w:rsidRDefault="0065374D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65374D" w:rsidRDefault="0065374D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-32236,2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5374D" w:rsidRPr="0062370F" w:rsidRDefault="0095664F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65374D" w:rsidRDefault="0095664F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5374D">
              <w:rPr>
                <w:rFonts w:ascii="Times New Roman" w:hAnsi="Times New Roman" w:cs="Times New Roman"/>
                <w:b/>
                <w:sz w:val="24"/>
                <w:szCs w:val="24"/>
              </w:rPr>
              <w:t>46135,622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5374D" w:rsidRPr="0062370F" w:rsidRDefault="0095664F" w:rsidP="00EB183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</w:tr>
    </w:tbl>
    <w:p w:rsidR="00074F4A" w:rsidRDefault="00942767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42767" w:rsidRDefault="00942767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767" w:rsidRDefault="00942767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767" w:rsidRDefault="00942767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E70" w:rsidRDefault="00221E70" w:rsidP="00C41F4D">
      <w:pPr>
        <w:autoSpaceDE w:val="0"/>
        <w:autoSpaceDN w:val="0"/>
        <w:adjustRightInd w:val="0"/>
        <w:spacing w:after="0" w:line="240" w:lineRule="auto"/>
        <w:ind w:left="778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C0D3A" w:rsidRDefault="006C0D3A" w:rsidP="00C41F4D">
      <w:pPr>
        <w:autoSpaceDE w:val="0"/>
        <w:autoSpaceDN w:val="0"/>
        <w:adjustRightInd w:val="0"/>
        <w:spacing w:after="0" w:line="240" w:lineRule="auto"/>
        <w:ind w:left="778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07C5F" w:rsidRDefault="00707C5F" w:rsidP="00C41F4D">
      <w:pPr>
        <w:autoSpaceDE w:val="0"/>
        <w:autoSpaceDN w:val="0"/>
        <w:adjustRightInd w:val="0"/>
        <w:spacing w:after="0" w:line="240" w:lineRule="auto"/>
        <w:ind w:left="778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Табл. </w:t>
      </w:r>
      <w:r w:rsidR="00693C37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9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2"/>
        <w:gridCol w:w="2140"/>
        <w:gridCol w:w="1134"/>
        <w:gridCol w:w="1134"/>
        <w:gridCol w:w="1134"/>
        <w:gridCol w:w="1276"/>
        <w:gridCol w:w="1134"/>
        <w:gridCol w:w="708"/>
        <w:gridCol w:w="709"/>
      </w:tblGrid>
      <w:tr w:rsidR="00591329" w:rsidTr="00B04DFF">
        <w:tc>
          <w:tcPr>
            <w:tcW w:w="412" w:type="dxa"/>
          </w:tcPr>
          <w:p w:rsidR="00591329" w:rsidRDefault="00591329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591329" w:rsidRDefault="00591329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бюджета</w:t>
            </w:r>
          </w:p>
        </w:tc>
        <w:tc>
          <w:tcPr>
            <w:tcW w:w="1134" w:type="dxa"/>
          </w:tcPr>
          <w:p w:rsidR="00591329" w:rsidRPr="002A6C16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2012</w:t>
            </w:r>
            <w:r w:rsidRPr="002A6C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1329" w:rsidRPr="00FC3DAE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C3DA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134" w:type="dxa"/>
          </w:tcPr>
          <w:p w:rsidR="00591329" w:rsidRPr="00124FE9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1329" w:rsidRPr="00FC3DAE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DA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1329" w:rsidRPr="00124FE9" w:rsidRDefault="00591329" w:rsidP="0059132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1329" w:rsidRPr="00FC3DAE" w:rsidRDefault="00591329" w:rsidP="0059132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DA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276" w:type="dxa"/>
          </w:tcPr>
          <w:p w:rsidR="00591329" w:rsidRPr="00124FE9" w:rsidRDefault="00591329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591329" w:rsidRPr="00124FE9" w:rsidRDefault="00810D06" w:rsidP="00810D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снижен</w:t>
            </w:r>
            <w:r w:rsidR="00591329"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28F5">
              <w:rPr>
                <w:rFonts w:ascii="Times New Roman" w:hAnsi="Times New Roman" w:cs="Times New Roman"/>
                <w:b/>
                <w:sz w:val="24"/>
                <w:szCs w:val="24"/>
              </w:rPr>
              <w:t>– к 201</w:t>
            </w:r>
            <w:r w:rsidR="00B04D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1329" w:rsidRPr="00124FE9" w:rsidRDefault="00591329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6B1990" w:rsidRDefault="00591329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сниже </w:t>
            </w:r>
            <w:r w:rsidR="001E2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</w:p>
          <w:p w:rsidR="00591329" w:rsidRPr="00124FE9" w:rsidRDefault="001E28F5" w:rsidP="000F68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990">
              <w:rPr>
                <w:rFonts w:ascii="Times New Roman" w:hAnsi="Times New Roman" w:cs="Times New Roman"/>
                <w:b/>
              </w:rPr>
              <w:t>к 2013</w:t>
            </w:r>
          </w:p>
        </w:tc>
        <w:tc>
          <w:tcPr>
            <w:tcW w:w="708" w:type="dxa"/>
          </w:tcPr>
          <w:p w:rsidR="00591329" w:rsidRDefault="00591329" w:rsidP="006F73E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к</w:t>
            </w:r>
          </w:p>
          <w:p w:rsidR="00591329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1329" w:rsidRPr="00124FE9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591329" w:rsidRDefault="00591329" w:rsidP="006F73E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E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</w:p>
          <w:p w:rsidR="00591329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1329" w:rsidRPr="00124FE9" w:rsidRDefault="00591329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ED2F5E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:rsidR="00ED2F5E" w:rsidRPr="003F45E9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5E9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</w:tcPr>
          <w:p w:rsidR="00ED2F5E" w:rsidRPr="003F45E9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189934,1</w:t>
            </w:r>
          </w:p>
        </w:tc>
        <w:tc>
          <w:tcPr>
            <w:tcW w:w="1134" w:type="dxa"/>
          </w:tcPr>
          <w:p w:rsidR="00ED2F5E" w:rsidRPr="003F45E9" w:rsidRDefault="00ED2F5E" w:rsidP="00EB183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187422,8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3F45E9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164907,5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-25026,6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-22515,3</w:t>
            </w:r>
          </w:p>
        </w:tc>
        <w:tc>
          <w:tcPr>
            <w:tcW w:w="708" w:type="dxa"/>
          </w:tcPr>
          <w:p w:rsidR="00ED2F5E" w:rsidRPr="000816D6" w:rsidRDefault="009939D6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0816D6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:rsidR="00ED2F5E" w:rsidRPr="004E196A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70976,2</w:t>
            </w:r>
          </w:p>
        </w:tc>
        <w:tc>
          <w:tcPr>
            <w:tcW w:w="1134" w:type="dxa"/>
          </w:tcPr>
          <w:p w:rsidR="00ED2F5E" w:rsidRPr="003F45E9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64732,4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3F45E9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46898,9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-24077,3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-17833,5</w:t>
            </w:r>
          </w:p>
        </w:tc>
        <w:tc>
          <w:tcPr>
            <w:tcW w:w="708" w:type="dxa"/>
          </w:tcPr>
          <w:p w:rsidR="00ED2F5E" w:rsidRPr="004E196A" w:rsidRDefault="009939D6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4E196A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:rsidR="00ED2F5E" w:rsidRPr="004E196A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260910,3</w:t>
            </w:r>
          </w:p>
        </w:tc>
        <w:tc>
          <w:tcPr>
            <w:tcW w:w="1134" w:type="dxa"/>
          </w:tcPr>
          <w:p w:rsidR="00ED2F5E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252155,2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211806,4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-49103,9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-40348,8</w:t>
            </w:r>
          </w:p>
        </w:tc>
        <w:tc>
          <w:tcPr>
            <w:tcW w:w="708" w:type="dxa"/>
          </w:tcPr>
          <w:p w:rsidR="00ED2F5E" w:rsidRPr="004E196A" w:rsidRDefault="009939D6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4E196A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</w:tcPr>
          <w:p w:rsidR="00ED2F5E" w:rsidRPr="004E196A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sz w:val="24"/>
                <w:szCs w:val="24"/>
              </w:rPr>
              <w:t>517835,0</w:t>
            </w:r>
          </w:p>
        </w:tc>
        <w:tc>
          <w:tcPr>
            <w:tcW w:w="1134" w:type="dxa"/>
          </w:tcPr>
          <w:p w:rsidR="00ED2F5E" w:rsidRPr="003F45E9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671585,4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3F45E9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566174,7</w:t>
            </w:r>
          </w:p>
        </w:tc>
        <w:tc>
          <w:tcPr>
            <w:tcW w:w="1276" w:type="dxa"/>
          </w:tcPr>
          <w:p w:rsidR="00ED2F5E" w:rsidRPr="00ED2F5E" w:rsidRDefault="006B1990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</w:t>
            </w:r>
            <w:r w:rsidR="00ED2F5E" w:rsidRPr="00ED2F5E">
              <w:rPr>
                <w:rFonts w:ascii="Times New Roman" w:hAnsi="Times New Roman" w:cs="Times New Roman"/>
                <w:color w:val="000000"/>
              </w:rPr>
              <w:t>48339,7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-105410,7</w:t>
            </w:r>
          </w:p>
        </w:tc>
        <w:tc>
          <w:tcPr>
            <w:tcW w:w="708" w:type="dxa"/>
          </w:tcPr>
          <w:p w:rsidR="00ED2F5E" w:rsidRPr="004E196A" w:rsidRDefault="006B1990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4E196A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:rsidR="00ED2F5E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  <w:p w:rsidR="00942767" w:rsidRPr="004E196A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778745,3</w:t>
            </w:r>
          </w:p>
        </w:tc>
        <w:tc>
          <w:tcPr>
            <w:tcW w:w="1134" w:type="dxa"/>
          </w:tcPr>
          <w:p w:rsidR="00ED2F5E" w:rsidRPr="00127161" w:rsidRDefault="00ED2F5E" w:rsidP="00EB183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923740,6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127161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777981,1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-764,2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-145759,5</w:t>
            </w:r>
          </w:p>
        </w:tc>
        <w:tc>
          <w:tcPr>
            <w:tcW w:w="708" w:type="dxa"/>
          </w:tcPr>
          <w:p w:rsidR="00ED2F5E" w:rsidRPr="004E196A" w:rsidRDefault="009939D6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4E196A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84,2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0" w:type="dxa"/>
          </w:tcPr>
          <w:p w:rsidR="00ED2F5E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  <w:p w:rsidR="00942767" w:rsidRPr="004E196A" w:rsidRDefault="00942767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783562,5</w:t>
            </w:r>
          </w:p>
        </w:tc>
        <w:tc>
          <w:tcPr>
            <w:tcW w:w="1134" w:type="dxa"/>
          </w:tcPr>
          <w:p w:rsidR="00ED2F5E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955976,8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Default="00ED2F5E" w:rsidP="000F687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824116,7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40554,2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-131860,1</w:t>
            </w:r>
          </w:p>
        </w:tc>
        <w:tc>
          <w:tcPr>
            <w:tcW w:w="708" w:type="dxa"/>
          </w:tcPr>
          <w:p w:rsidR="00ED2F5E" w:rsidRPr="004E196A" w:rsidRDefault="002350C8" w:rsidP="002350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4E196A" w:rsidRDefault="002350C8" w:rsidP="00941B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86,2</w:t>
            </w:r>
          </w:p>
        </w:tc>
      </w:tr>
      <w:tr w:rsidR="00ED2F5E" w:rsidRPr="004E196A" w:rsidTr="00B04DFF">
        <w:tc>
          <w:tcPr>
            <w:tcW w:w="412" w:type="dxa"/>
          </w:tcPr>
          <w:p w:rsidR="00ED2F5E" w:rsidRPr="0067623D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0" w:type="dxa"/>
          </w:tcPr>
          <w:p w:rsidR="00ED2F5E" w:rsidRPr="004E196A" w:rsidRDefault="00ED2F5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(профицит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</w:t>
            </w: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) бюджета</w:t>
            </w:r>
          </w:p>
        </w:tc>
        <w:tc>
          <w:tcPr>
            <w:tcW w:w="1134" w:type="dxa"/>
          </w:tcPr>
          <w:p w:rsidR="00ED2F5E" w:rsidRPr="004E196A" w:rsidRDefault="00ED2F5E" w:rsidP="003B2A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96A">
              <w:rPr>
                <w:rFonts w:ascii="Times New Roman" w:hAnsi="Times New Roman" w:cs="Times New Roman"/>
                <w:b/>
                <w:sz w:val="24"/>
                <w:szCs w:val="24"/>
              </w:rPr>
              <w:t>- 4817,2</w:t>
            </w:r>
          </w:p>
        </w:tc>
        <w:tc>
          <w:tcPr>
            <w:tcW w:w="1134" w:type="dxa"/>
          </w:tcPr>
          <w:p w:rsidR="00ED2F5E" w:rsidRDefault="00ED2F5E" w:rsidP="00EB183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-32236,2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Default="00ED2F5E" w:rsidP="00FC3DA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-46135,6</w:t>
            </w:r>
          </w:p>
        </w:tc>
        <w:tc>
          <w:tcPr>
            <w:tcW w:w="1276" w:type="dxa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-41318,4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D2F5E" w:rsidRPr="00ED2F5E" w:rsidRDefault="00ED2F5E" w:rsidP="00ED2F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F5E">
              <w:rPr>
                <w:rFonts w:ascii="Times New Roman" w:hAnsi="Times New Roman" w:cs="Times New Roman"/>
                <w:color w:val="000000"/>
              </w:rPr>
              <w:t>-13899,4</w:t>
            </w:r>
          </w:p>
        </w:tc>
        <w:tc>
          <w:tcPr>
            <w:tcW w:w="708" w:type="dxa"/>
          </w:tcPr>
          <w:p w:rsidR="00ED2F5E" w:rsidRPr="004E196A" w:rsidRDefault="001E28F5" w:rsidP="003972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958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ED2F5E" w:rsidRPr="002350C8" w:rsidRDefault="002350C8" w:rsidP="002350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</w:t>
            </w:r>
          </w:p>
        </w:tc>
      </w:tr>
    </w:tbl>
    <w:p w:rsidR="00DE4C69" w:rsidRDefault="00DE4C69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6B" w:rsidRDefault="008F4209" w:rsidP="00A130E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Из </w:t>
      </w:r>
      <w:r w:rsidR="00C739A9">
        <w:rPr>
          <w:rFonts w:ascii="Times New Roman" w:hAnsi="Times New Roman" w:cs="Times New Roman"/>
          <w:sz w:val="28"/>
          <w:szCs w:val="28"/>
        </w:rPr>
        <w:t>приведённых</w:t>
      </w:r>
      <w:r>
        <w:rPr>
          <w:rFonts w:ascii="Times New Roman" w:hAnsi="Times New Roman" w:cs="Times New Roman"/>
          <w:sz w:val="28"/>
          <w:szCs w:val="28"/>
        </w:rPr>
        <w:t xml:space="preserve"> в табл. </w:t>
      </w:r>
      <w:r w:rsidR="00AA7035">
        <w:rPr>
          <w:rFonts w:ascii="Times New Roman" w:hAnsi="Times New Roman" w:cs="Times New Roman"/>
          <w:sz w:val="28"/>
          <w:szCs w:val="28"/>
        </w:rPr>
        <w:t>(</w:t>
      </w:r>
      <w:r w:rsidR="00C739A9">
        <w:rPr>
          <w:rFonts w:ascii="Times New Roman" w:hAnsi="Times New Roman" w:cs="Times New Roman"/>
          <w:sz w:val="28"/>
          <w:szCs w:val="28"/>
        </w:rPr>
        <w:t>5</w:t>
      </w:r>
      <w:r w:rsidR="00707C5F">
        <w:rPr>
          <w:rFonts w:ascii="Times New Roman" w:hAnsi="Times New Roman" w:cs="Times New Roman"/>
          <w:sz w:val="28"/>
          <w:szCs w:val="28"/>
        </w:rPr>
        <w:t>,</w:t>
      </w:r>
      <w:r w:rsidR="00C739A9">
        <w:rPr>
          <w:rFonts w:ascii="Times New Roman" w:hAnsi="Times New Roman" w:cs="Times New Roman"/>
          <w:sz w:val="28"/>
          <w:szCs w:val="28"/>
        </w:rPr>
        <w:t>6</w:t>
      </w:r>
      <w:r w:rsidR="00AA70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данных видно, что</w:t>
      </w:r>
      <w:r w:rsidR="007536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573E">
        <w:rPr>
          <w:rFonts w:ascii="Times New Roman" w:hAnsi="Times New Roman" w:cs="Times New Roman"/>
          <w:sz w:val="28"/>
          <w:szCs w:val="28"/>
        </w:rPr>
        <w:t xml:space="preserve">несмотря на то, что </w:t>
      </w:r>
      <w:r>
        <w:rPr>
          <w:rFonts w:ascii="Times New Roman" w:hAnsi="Times New Roman" w:cs="Times New Roman"/>
          <w:sz w:val="28"/>
          <w:szCs w:val="28"/>
        </w:rPr>
        <w:t xml:space="preserve">доля собственных доходов в общем </w:t>
      </w:r>
      <w:r w:rsidR="00C739A9">
        <w:rPr>
          <w:rFonts w:ascii="Times New Roman" w:hAnsi="Times New Roman" w:cs="Times New Roman"/>
          <w:sz w:val="28"/>
          <w:szCs w:val="28"/>
        </w:rPr>
        <w:t>объёме</w:t>
      </w:r>
      <w:r>
        <w:rPr>
          <w:rFonts w:ascii="Times New Roman" w:hAnsi="Times New Roman" w:cs="Times New Roman"/>
          <w:sz w:val="28"/>
          <w:szCs w:val="28"/>
        </w:rPr>
        <w:t xml:space="preserve"> доходов бюджета к уровню 201</w:t>
      </w:r>
      <w:r w:rsidR="009C6C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E5D66">
        <w:rPr>
          <w:rFonts w:ascii="Times New Roman" w:hAnsi="Times New Roman" w:cs="Times New Roman"/>
          <w:sz w:val="28"/>
          <w:szCs w:val="28"/>
        </w:rPr>
        <w:t xml:space="preserve"> </w:t>
      </w:r>
      <w:r w:rsidR="00EB261B">
        <w:rPr>
          <w:rFonts w:ascii="Times New Roman" w:hAnsi="Times New Roman" w:cs="Times New Roman"/>
          <w:sz w:val="28"/>
          <w:szCs w:val="28"/>
        </w:rPr>
        <w:t>остается на уровне 27</w:t>
      </w:r>
      <w:r w:rsidR="005F0B7D">
        <w:rPr>
          <w:rFonts w:ascii="Times New Roman" w:hAnsi="Times New Roman" w:cs="Times New Roman"/>
          <w:sz w:val="28"/>
          <w:szCs w:val="28"/>
        </w:rPr>
        <w:t>,2</w:t>
      </w:r>
      <w:r w:rsidR="00391DA7">
        <w:rPr>
          <w:rFonts w:ascii="Times New Roman" w:hAnsi="Times New Roman" w:cs="Times New Roman"/>
          <w:sz w:val="28"/>
          <w:szCs w:val="28"/>
        </w:rPr>
        <w:t>%</w:t>
      </w:r>
      <w:r w:rsidR="00A2573E">
        <w:rPr>
          <w:rFonts w:ascii="Times New Roman" w:hAnsi="Times New Roman" w:cs="Times New Roman"/>
          <w:sz w:val="28"/>
          <w:szCs w:val="28"/>
        </w:rPr>
        <w:t xml:space="preserve">, </w:t>
      </w:r>
      <w:r w:rsidR="00391DA7">
        <w:rPr>
          <w:rFonts w:ascii="Times New Roman" w:hAnsi="Times New Roman" w:cs="Times New Roman"/>
          <w:sz w:val="28"/>
          <w:szCs w:val="28"/>
        </w:rPr>
        <w:t xml:space="preserve">следует отметить постепенное снижение </w:t>
      </w:r>
      <w:r w:rsidR="00A2573E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391DA7">
        <w:rPr>
          <w:rFonts w:ascii="Times New Roman" w:hAnsi="Times New Roman" w:cs="Times New Roman"/>
          <w:sz w:val="28"/>
          <w:szCs w:val="28"/>
        </w:rPr>
        <w:t>собственных доходов.</w:t>
      </w:r>
      <w:r w:rsidR="00A2573E">
        <w:rPr>
          <w:rFonts w:ascii="Times New Roman" w:hAnsi="Times New Roman" w:cs="Times New Roman"/>
          <w:sz w:val="28"/>
          <w:szCs w:val="28"/>
        </w:rPr>
        <w:t xml:space="preserve"> </w:t>
      </w:r>
      <w:r w:rsidR="003B2AF5">
        <w:rPr>
          <w:rFonts w:ascii="Times New Roman" w:hAnsi="Times New Roman" w:cs="Times New Roman"/>
          <w:sz w:val="28"/>
          <w:szCs w:val="28"/>
        </w:rPr>
        <w:t xml:space="preserve"> Если в 2012 году объем собственных доходов составлял </w:t>
      </w:r>
      <w:r w:rsidR="001F3B6F">
        <w:rPr>
          <w:rFonts w:ascii="Times New Roman" w:hAnsi="Times New Roman" w:cs="Times New Roman"/>
          <w:sz w:val="28"/>
          <w:szCs w:val="28"/>
        </w:rPr>
        <w:t xml:space="preserve">260910,3 тыс. руб., или  </w:t>
      </w:r>
      <w:r w:rsidR="003B2AF5">
        <w:rPr>
          <w:rFonts w:ascii="Times New Roman" w:hAnsi="Times New Roman" w:cs="Times New Roman"/>
          <w:sz w:val="28"/>
          <w:szCs w:val="28"/>
        </w:rPr>
        <w:t>33,5%</w:t>
      </w:r>
      <w:r w:rsidR="00231791">
        <w:rPr>
          <w:rFonts w:ascii="Times New Roman" w:hAnsi="Times New Roman" w:cs="Times New Roman"/>
          <w:sz w:val="28"/>
          <w:szCs w:val="28"/>
        </w:rPr>
        <w:t xml:space="preserve"> </w:t>
      </w:r>
      <w:r w:rsidR="003B2AF5">
        <w:rPr>
          <w:rFonts w:ascii="Times New Roman" w:hAnsi="Times New Roman" w:cs="Times New Roman"/>
          <w:sz w:val="28"/>
          <w:szCs w:val="28"/>
        </w:rPr>
        <w:t xml:space="preserve"> от общего объема доходов бюджета,  в 2013 </w:t>
      </w:r>
      <w:r w:rsidR="00391DA7">
        <w:rPr>
          <w:rFonts w:ascii="Times New Roman" w:hAnsi="Times New Roman" w:cs="Times New Roman"/>
          <w:sz w:val="28"/>
          <w:szCs w:val="28"/>
        </w:rPr>
        <w:t xml:space="preserve"> и 2014 годах </w:t>
      </w:r>
      <w:r w:rsidR="003B2AF5">
        <w:rPr>
          <w:rFonts w:ascii="Times New Roman" w:hAnsi="Times New Roman" w:cs="Times New Roman"/>
          <w:sz w:val="28"/>
          <w:szCs w:val="28"/>
        </w:rPr>
        <w:t xml:space="preserve"> объем собственных доходов составил</w:t>
      </w:r>
      <w:r w:rsidR="00391DA7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3B2AF5">
        <w:rPr>
          <w:rFonts w:ascii="Times New Roman" w:hAnsi="Times New Roman" w:cs="Times New Roman"/>
          <w:sz w:val="28"/>
          <w:szCs w:val="28"/>
        </w:rPr>
        <w:t xml:space="preserve"> 27,3%</w:t>
      </w:r>
      <w:r w:rsidR="00391DA7">
        <w:rPr>
          <w:rFonts w:ascii="Times New Roman" w:hAnsi="Times New Roman" w:cs="Times New Roman"/>
          <w:sz w:val="28"/>
          <w:szCs w:val="28"/>
        </w:rPr>
        <w:t xml:space="preserve"> и 27,2%</w:t>
      </w:r>
      <w:r w:rsidR="00A2573E">
        <w:rPr>
          <w:rFonts w:ascii="Times New Roman" w:hAnsi="Times New Roman" w:cs="Times New Roman"/>
          <w:sz w:val="28"/>
          <w:szCs w:val="28"/>
        </w:rPr>
        <w:t xml:space="preserve">, со снижением объема доходов </w:t>
      </w:r>
      <w:r w:rsidR="001F3B6F">
        <w:rPr>
          <w:rFonts w:ascii="Times New Roman" w:hAnsi="Times New Roman" w:cs="Times New Roman"/>
          <w:sz w:val="28"/>
          <w:szCs w:val="28"/>
        </w:rPr>
        <w:t>за  два года на 49103,9</w:t>
      </w:r>
      <w:r w:rsidR="00B162F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B2A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2911" w:rsidRDefault="004D0CA6" w:rsidP="001676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 </w:t>
      </w:r>
      <w:r w:rsidR="00B02E01">
        <w:rPr>
          <w:rFonts w:ascii="Times New Roman" w:hAnsi="Times New Roman" w:cs="Times New Roman"/>
          <w:sz w:val="28"/>
          <w:szCs w:val="28"/>
        </w:rPr>
        <w:t>снижение объема расходов</w:t>
      </w:r>
      <w:r w:rsidR="00CF33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D2DDB">
        <w:rPr>
          <w:rFonts w:ascii="Times New Roman" w:hAnsi="Times New Roman" w:cs="Times New Roman"/>
          <w:sz w:val="28"/>
          <w:szCs w:val="28"/>
        </w:rPr>
        <w:t>13,8</w:t>
      </w:r>
      <w:r>
        <w:rPr>
          <w:rFonts w:ascii="Times New Roman" w:hAnsi="Times New Roman" w:cs="Times New Roman"/>
          <w:sz w:val="28"/>
          <w:szCs w:val="28"/>
        </w:rPr>
        <w:t xml:space="preserve"> %, рост расходов превысил полученные доходы, результатом чего стал дефицит бюджета в размере  </w:t>
      </w:r>
      <w:r w:rsidR="00CD2DDB">
        <w:rPr>
          <w:rFonts w:ascii="Times New Roman" w:hAnsi="Times New Roman" w:cs="Times New Roman"/>
          <w:sz w:val="28"/>
          <w:szCs w:val="28"/>
        </w:rPr>
        <w:t>46135,6</w:t>
      </w:r>
      <w:r w:rsidR="00C81E99">
        <w:rPr>
          <w:rFonts w:ascii="Times New Roman" w:hAnsi="Times New Roman" w:cs="Times New Roman"/>
          <w:sz w:val="28"/>
          <w:szCs w:val="28"/>
        </w:rPr>
        <w:t xml:space="preserve"> тыс. руб., с ростом  к уровню прошлого года  на </w:t>
      </w:r>
      <w:r w:rsidR="00CD2DDB">
        <w:rPr>
          <w:rFonts w:ascii="Times New Roman" w:hAnsi="Times New Roman" w:cs="Times New Roman"/>
          <w:sz w:val="28"/>
          <w:szCs w:val="28"/>
        </w:rPr>
        <w:t>13899,4</w:t>
      </w:r>
      <w:r w:rsidR="00C81E9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A7D34">
        <w:rPr>
          <w:rFonts w:ascii="Times New Roman" w:hAnsi="Times New Roman" w:cs="Times New Roman"/>
          <w:sz w:val="28"/>
          <w:szCs w:val="28"/>
        </w:rPr>
        <w:t xml:space="preserve">, чем </w:t>
      </w:r>
      <w:r w:rsidR="005F3AE4">
        <w:rPr>
          <w:rFonts w:ascii="Times New Roman" w:hAnsi="Times New Roman" w:cs="Times New Roman"/>
          <w:sz w:val="28"/>
          <w:szCs w:val="28"/>
        </w:rPr>
        <w:t xml:space="preserve">не исполняется требование </w:t>
      </w:r>
      <w:r w:rsidR="000A7D3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F3AE4">
        <w:rPr>
          <w:rFonts w:ascii="Times New Roman" w:hAnsi="Times New Roman" w:cs="Times New Roman"/>
          <w:sz w:val="28"/>
          <w:szCs w:val="28"/>
        </w:rPr>
        <w:t>и</w:t>
      </w:r>
      <w:r w:rsidR="000A7D34">
        <w:rPr>
          <w:rFonts w:ascii="Times New Roman" w:hAnsi="Times New Roman" w:cs="Times New Roman"/>
          <w:sz w:val="28"/>
          <w:szCs w:val="28"/>
        </w:rPr>
        <w:t xml:space="preserve"> 33 Бюджетного кодекса РФ, </w:t>
      </w:r>
      <w:r w:rsidR="00231791">
        <w:rPr>
          <w:rFonts w:ascii="Times New Roman" w:hAnsi="Times New Roman" w:cs="Times New Roman"/>
          <w:sz w:val="28"/>
          <w:szCs w:val="28"/>
        </w:rPr>
        <w:t xml:space="preserve">о </w:t>
      </w:r>
      <w:r w:rsidR="000A7D34">
        <w:rPr>
          <w:rFonts w:ascii="Times New Roman" w:hAnsi="Times New Roman" w:cs="Times New Roman"/>
          <w:sz w:val="28"/>
          <w:szCs w:val="28"/>
        </w:rPr>
        <w:t xml:space="preserve">необходимости  </w:t>
      </w:r>
      <w:r w:rsidR="000A7D34" w:rsidRPr="000A7D34">
        <w:rPr>
          <w:rFonts w:ascii="Times New Roman" w:hAnsi="Times New Roman" w:cs="Times New Roman"/>
          <w:sz w:val="28"/>
          <w:szCs w:val="28"/>
        </w:rPr>
        <w:t>минимизации размера дефицита бюджета</w:t>
      </w:r>
      <w:r w:rsidR="000A7D34">
        <w:rPr>
          <w:rFonts w:ascii="Times New Roman" w:hAnsi="Times New Roman" w:cs="Times New Roman"/>
          <w:sz w:val="28"/>
          <w:szCs w:val="28"/>
        </w:rPr>
        <w:t xml:space="preserve"> при составлении, утверждении и исполнении бюджета. </w:t>
      </w:r>
    </w:p>
    <w:p w:rsidR="00A1706D" w:rsidRDefault="00745675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41BC" w:rsidRDefault="006041BC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E84" w:rsidRDefault="00216E84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E84" w:rsidRDefault="00216E84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E84" w:rsidRDefault="00216E84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6B" w:rsidRDefault="0016766B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E84" w:rsidRDefault="00216E84" w:rsidP="00C312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1F93" w:rsidRDefault="00531F93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FE2D33">
        <w:rPr>
          <w:rFonts w:ascii="Times New Roman" w:hAnsi="Times New Roman" w:cs="Times New Roman"/>
          <w:b/>
          <w:sz w:val="32"/>
          <w:szCs w:val="32"/>
        </w:rPr>
        <w:lastRenderedPageBreak/>
        <w:t>4. Общая характеристика проекта решения Совета муниципального образования Тбилисский район «Об исполнении бюджета муниципального образования Тбилисский район за 201</w:t>
      </w:r>
      <w:r w:rsidR="00216E84">
        <w:rPr>
          <w:rFonts w:ascii="Times New Roman" w:hAnsi="Times New Roman" w:cs="Times New Roman"/>
          <w:b/>
          <w:sz w:val="32"/>
          <w:szCs w:val="32"/>
        </w:rPr>
        <w:t>4</w:t>
      </w:r>
      <w:r w:rsidRPr="00FE2D33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3F79A1" w:rsidRPr="00FE2D33" w:rsidRDefault="003F79A1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11870" w:rsidRDefault="00C11870" w:rsidP="00C6427D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Pr="00551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редставленный на экспертизу пакет документов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необходимые приложения</w:t>
      </w:r>
      <w:r w:rsidR="00DF60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соответствует</w:t>
      </w:r>
      <w:r w:rsidR="00261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61975">
        <w:rPr>
          <w:rFonts w:ascii="Times New Roman" w:hAnsi="Times New Roman" w:cs="Times New Roman"/>
          <w:sz w:val="28"/>
          <w:szCs w:val="28"/>
        </w:rPr>
        <w:t>п. 5.4 Порядка проведения экспертизы проектов муниципального образования Тбилисский район</w:t>
      </w:r>
      <w:r w:rsidR="00261AB9">
        <w:rPr>
          <w:rFonts w:ascii="Times New Roman" w:hAnsi="Times New Roman" w:cs="Times New Roman"/>
          <w:sz w:val="28"/>
          <w:szCs w:val="28"/>
        </w:rPr>
        <w:t xml:space="preserve"> </w:t>
      </w:r>
      <w:r w:rsidR="00C739A9">
        <w:rPr>
          <w:rFonts w:ascii="Times New Roman" w:hAnsi="Times New Roman" w:cs="Times New Roman"/>
          <w:sz w:val="28"/>
          <w:szCs w:val="28"/>
        </w:rPr>
        <w:t>утверждённого</w:t>
      </w:r>
      <w:r w:rsidR="00661975">
        <w:rPr>
          <w:rFonts w:ascii="Times New Roman" w:hAnsi="Times New Roman" w:cs="Times New Roman"/>
          <w:sz w:val="28"/>
          <w:szCs w:val="28"/>
        </w:rPr>
        <w:t xml:space="preserve"> решением Совета  муниципального образования Тбилисский район от 29.03.2012 года №39</w:t>
      </w:r>
      <w:r w:rsidR="00C3120A">
        <w:rPr>
          <w:rFonts w:ascii="Times New Roman" w:hAnsi="Times New Roman" w:cs="Times New Roman"/>
          <w:sz w:val="28"/>
          <w:szCs w:val="28"/>
        </w:rPr>
        <w:t>6</w:t>
      </w:r>
      <w:r w:rsidR="00661975">
        <w:rPr>
          <w:rFonts w:ascii="Times New Roman" w:hAnsi="Times New Roman" w:cs="Times New Roman"/>
          <w:sz w:val="28"/>
          <w:szCs w:val="28"/>
        </w:rPr>
        <w:t xml:space="preserve"> </w:t>
      </w:r>
      <w:r w:rsidR="00661975" w:rsidRPr="003D742F">
        <w:rPr>
          <w:rFonts w:ascii="Times New Roman" w:hAnsi="Times New Roman" w:cs="Times New Roman"/>
          <w:sz w:val="28"/>
          <w:szCs w:val="28"/>
        </w:rPr>
        <w:t>(в редакции изменений от 24.01.2013 № 575</w:t>
      </w:r>
      <w:r w:rsidR="006619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                                                                                                                1)  </w:t>
      </w:r>
      <w:r w:rsidR="00D506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решения  «Об исполнении</w:t>
      </w:r>
      <w:r w:rsidR="00D5063B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Тбилисский район за 201</w:t>
      </w:r>
      <w:r w:rsidR="00AB2E06">
        <w:rPr>
          <w:rFonts w:ascii="Times New Roman" w:hAnsi="Times New Roman" w:cs="Times New Roman"/>
          <w:sz w:val="28"/>
          <w:szCs w:val="28"/>
        </w:rPr>
        <w:t>4</w:t>
      </w:r>
      <w:r w:rsidR="00D5063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C11870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пояснительную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записку</w:t>
      </w:r>
      <w:r w:rsidR="00CA62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</w:t>
      </w:r>
      <w:r w:rsidR="00C739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отчёту</w:t>
      </w:r>
      <w:r w:rsidR="00CA62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«Об исполнении бюджета</w:t>
      </w:r>
      <w:r w:rsidR="00261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A62D0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Тбилисский район  </w:t>
      </w:r>
      <w:r w:rsidR="00CA62D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A62D0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AB2E0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2D0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                                                                                                          3) 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 об и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C668B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Тбилисский район  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F713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5C14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 Приложение №2 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 об исполнении бюджета </w:t>
      </w:r>
      <w:r w:rsidR="00655C14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Тбилисский район  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 w:rsidR="00C668B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668B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F713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8B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 w:rsidR="00C6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кодов 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  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4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1870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 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</w:t>
      </w:r>
      <w:r w:rsidR="00F75E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6B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="0006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разделам и подразделам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870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</w:t>
      </w:r>
      <w:r w:rsidR="00655C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9A5583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едомственн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структур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  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870" w:rsidRDefault="00C11870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F75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2183">
        <w:rPr>
          <w:rFonts w:ascii="Times New Roman" w:hAnsi="Times New Roman" w:cs="Times New Roman"/>
          <w:sz w:val="28"/>
          <w:szCs w:val="28"/>
        </w:rPr>
        <w:t xml:space="preserve"> </w:t>
      </w:r>
      <w:r w:rsidR="00F75E83">
        <w:rPr>
          <w:rFonts w:ascii="Times New Roman" w:hAnsi="Times New Roman" w:cs="Times New Roman"/>
          <w:sz w:val="28"/>
          <w:szCs w:val="28"/>
        </w:rPr>
        <w:t>Отчет об ис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</w:t>
      </w:r>
      <w:r w:rsidR="00F75E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9A5583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="009A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 з</w:t>
      </w:r>
      <w:r w:rsidRPr="00F42183">
        <w:rPr>
          <w:rFonts w:ascii="Times New Roman" w:hAnsi="Times New Roman" w:cs="Times New Roman"/>
          <w:sz w:val="28"/>
          <w:szCs w:val="28"/>
        </w:rPr>
        <w:t>а 201</w:t>
      </w:r>
      <w:r w:rsidR="000C5507">
        <w:rPr>
          <w:rFonts w:ascii="Times New Roman" w:hAnsi="Times New Roman" w:cs="Times New Roman"/>
          <w:sz w:val="28"/>
          <w:szCs w:val="28"/>
        </w:rPr>
        <w:t>4</w:t>
      </w:r>
      <w:r w:rsidRPr="00F4218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1870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96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образования Тбилисский район </w:t>
      </w:r>
      <w:r w:rsidR="0059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="0059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</w:t>
      </w:r>
      <w:r w:rsidR="0059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870" w:rsidRPr="00F42183" w:rsidRDefault="00C11870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№7</w:t>
      </w:r>
      <w:r w:rsidR="00F75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183">
        <w:rPr>
          <w:rFonts w:ascii="Times New Roman" w:hAnsi="Times New Roman" w:cs="Times New Roman"/>
          <w:sz w:val="28"/>
          <w:szCs w:val="28"/>
        </w:rPr>
        <w:t>«</w:t>
      </w:r>
      <w:r w:rsidR="00435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</w:t>
      </w:r>
      <w:r w:rsidR="00435E0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образования Тбилисский район </w:t>
      </w:r>
      <w:r w:rsidR="0043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0C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ведомственных </w:t>
      </w:r>
      <w:r w:rsidR="0043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программ за</w:t>
      </w:r>
      <w:r w:rsidR="00435E0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81E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5E06" w:rsidRPr="00891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42183">
        <w:rPr>
          <w:rFonts w:ascii="Times New Roman" w:hAnsi="Times New Roman" w:cs="Times New Roman"/>
          <w:sz w:val="28"/>
          <w:szCs w:val="28"/>
        </w:rPr>
        <w:t>»</w:t>
      </w:r>
      <w:r w:rsidR="003F79A1">
        <w:rPr>
          <w:rFonts w:ascii="Times New Roman" w:hAnsi="Times New Roman" w:cs="Times New Roman"/>
          <w:sz w:val="28"/>
          <w:szCs w:val="28"/>
        </w:rPr>
        <w:t>.</w:t>
      </w:r>
    </w:p>
    <w:p w:rsidR="00C11870" w:rsidRDefault="00B20E32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запросу контрольно-счетной палаты муниципального образования Тбилисский район, в соответствии со </w:t>
      </w:r>
      <w:r w:rsidR="00441EB9">
        <w:rPr>
          <w:rFonts w:ascii="Times New Roman" w:hAnsi="Times New Roman" w:cs="Times New Roman"/>
          <w:sz w:val="28"/>
          <w:szCs w:val="28"/>
        </w:rPr>
        <w:t>ст. 264.</w:t>
      </w:r>
      <w:r w:rsidR="00441EB9" w:rsidRPr="007616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41EB9">
        <w:rPr>
          <w:rFonts w:ascii="Times New Roman" w:hAnsi="Times New Roman" w:cs="Times New Roman"/>
          <w:sz w:val="28"/>
          <w:szCs w:val="28"/>
        </w:rPr>
        <w:t>,  264.</w:t>
      </w:r>
      <w:r w:rsidR="00441EB9" w:rsidRPr="0076162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41EB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41EB9">
        <w:rPr>
          <w:rFonts w:ascii="Times New Roman" w:hAnsi="Times New Roman" w:cs="Times New Roman"/>
          <w:sz w:val="28"/>
          <w:szCs w:val="28"/>
        </w:rPr>
        <w:t xml:space="preserve">Бюджетного кодекса РФ,  п. </w:t>
      </w:r>
      <w:r w:rsidR="00E15A9C">
        <w:rPr>
          <w:rFonts w:ascii="Times New Roman" w:hAnsi="Times New Roman" w:cs="Times New Roman"/>
          <w:sz w:val="28"/>
          <w:szCs w:val="28"/>
        </w:rPr>
        <w:t>30</w:t>
      </w:r>
      <w:r w:rsidR="00441EB9">
        <w:rPr>
          <w:rFonts w:ascii="Times New Roman" w:hAnsi="Times New Roman" w:cs="Times New Roman"/>
          <w:sz w:val="28"/>
          <w:szCs w:val="28"/>
        </w:rPr>
        <w:t xml:space="preserve"> р. 7  Положения</w:t>
      </w:r>
      <w:r w:rsidR="004176D2">
        <w:rPr>
          <w:rFonts w:ascii="Times New Roman" w:hAnsi="Times New Roman" w:cs="Times New Roman"/>
          <w:sz w:val="28"/>
          <w:szCs w:val="28"/>
        </w:rPr>
        <w:t xml:space="preserve">   «О бюджетном процессе в муниципальном образовании Тбилисский район»</w:t>
      </w:r>
      <w:r w:rsidR="00B0653E">
        <w:rPr>
          <w:rFonts w:ascii="Times New Roman" w:hAnsi="Times New Roman" w:cs="Times New Roman"/>
          <w:sz w:val="28"/>
          <w:szCs w:val="28"/>
        </w:rPr>
        <w:t>, так же представлены:</w:t>
      </w:r>
    </w:p>
    <w:p w:rsidR="005B07D2" w:rsidRDefault="005B07D2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Отчет об исполнении  консолидированного бюджета </w:t>
      </w:r>
      <w:r w:rsidR="00D3671A">
        <w:rPr>
          <w:rFonts w:ascii="Times New Roman" w:hAnsi="Times New Roman" w:cs="Times New Roman"/>
          <w:sz w:val="28"/>
          <w:szCs w:val="28"/>
        </w:rPr>
        <w:t xml:space="preserve"> на 01</w:t>
      </w:r>
      <w:r w:rsidR="00AA7035">
        <w:rPr>
          <w:rFonts w:ascii="Times New Roman" w:hAnsi="Times New Roman" w:cs="Times New Roman"/>
          <w:sz w:val="28"/>
          <w:szCs w:val="28"/>
        </w:rPr>
        <w:t>.</w:t>
      </w:r>
      <w:r w:rsidR="00D3671A">
        <w:rPr>
          <w:rFonts w:ascii="Times New Roman" w:hAnsi="Times New Roman" w:cs="Times New Roman"/>
          <w:sz w:val="28"/>
          <w:szCs w:val="28"/>
        </w:rPr>
        <w:t>01.201</w:t>
      </w:r>
      <w:r w:rsidR="00681E69">
        <w:rPr>
          <w:rFonts w:ascii="Times New Roman" w:hAnsi="Times New Roman" w:cs="Times New Roman"/>
          <w:sz w:val="28"/>
          <w:szCs w:val="28"/>
        </w:rPr>
        <w:t>5</w:t>
      </w:r>
      <w:r w:rsidR="00D3671A">
        <w:rPr>
          <w:rFonts w:ascii="Times New Roman" w:hAnsi="Times New Roman" w:cs="Times New Roman"/>
          <w:sz w:val="28"/>
          <w:szCs w:val="28"/>
        </w:rPr>
        <w:t xml:space="preserve"> года по форме 0503317;</w:t>
      </w:r>
    </w:p>
    <w:p w:rsidR="00D3671A" w:rsidRDefault="00D3671A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Баланс исполнения консолидированного бюджета на 01.01.201</w:t>
      </w:r>
      <w:r w:rsidR="00681E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форме </w:t>
      </w:r>
      <w:r w:rsidR="007C4A85">
        <w:rPr>
          <w:rFonts w:ascii="Times New Roman" w:hAnsi="Times New Roman" w:cs="Times New Roman"/>
          <w:sz w:val="28"/>
          <w:szCs w:val="28"/>
        </w:rPr>
        <w:t>0503320;</w:t>
      </w:r>
    </w:p>
    <w:p w:rsidR="007C4A85" w:rsidRDefault="007C4A85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Консолидированный отчет о финансовых результатах деятельности на 01.01.201</w:t>
      </w:r>
      <w:r w:rsidR="003E4A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форме 0503321;</w:t>
      </w:r>
    </w:p>
    <w:p w:rsidR="00C30FEA" w:rsidRDefault="007C4A85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30FEA">
        <w:rPr>
          <w:rFonts w:ascii="Times New Roman" w:hAnsi="Times New Roman" w:cs="Times New Roman"/>
          <w:sz w:val="28"/>
          <w:szCs w:val="28"/>
        </w:rPr>
        <w:t xml:space="preserve"> </w:t>
      </w:r>
      <w:r w:rsidR="003E4A78">
        <w:rPr>
          <w:rFonts w:ascii="Times New Roman" w:hAnsi="Times New Roman" w:cs="Times New Roman"/>
          <w:sz w:val="28"/>
          <w:szCs w:val="28"/>
        </w:rPr>
        <w:t>Консолидированный о</w:t>
      </w:r>
      <w:r w:rsidR="00C30FEA">
        <w:rPr>
          <w:rFonts w:ascii="Times New Roman" w:hAnsi="Times New Roman" w:cs="Times New Roman"/>
          <w:sz w:val="28"/>
          <w:szCs w:val="28"/>
        </w:rPr>
        <w:t>тчет о движении денежных средств МО Тбилисский район на 01.01.2014 года по форме 0503323;</w:t>
      </w:r>
    </w:p>
    <w:p w:rsidR="007C4A85" w:rsidRDefault="007C4A85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3E4A78">
        <w:rPr>
          <w:rFonts w:ascii="Times New Roman" w:hAnsi="Times New Roman" w:cs="Times New Roman"/>
          <w:sz w:val="28"/>
          <w:szCs w:val="28"/>
        </w:rPr>
        <w:t>Справка по консолидируемым расчетам на 01.01.2015 года по форме 0503125;</w:t>
      </w:r>
    </w:p>
    <w:p w:rsidR="00AA1D56" w:rsidRDefault="00AA1D56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504AF">
        <w:rPr>
          <w:rFonts w:ascii="Times New Roman" w:hAnsi="Times New Roman" w:cs="Times New Roman"/>
          <w:sz w:val="28"/>
          <w:szCs w:val="28"/>
        </w:rPr>
        <w:t xml:space="preserve">Справка по заключению счетов бюджетного учета финансового года на 01.01.2015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0504AF">
        <w:rPr>
          <w:rFonts w:ascii="Times New Roman" w:eastAsia="Times New Roman" w:hAnsi="Times New Roman" w:cs="Times New Roman"/>
          <w:sz w:val="28"/>
          <w:szCs w:val="28"/>
          <w:lang w:eastAsia="ru-RU"/>
        </w:rPr>
        <w:t>0503110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04AF" w:rsidRDefault="000504AF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Сведения об изменении валюты баланса  по форме 0503373;</w:t>
      </w:r>
    </w:p>
    <w:p w:rsidR="001C78E8" w:rsidRDefault="001C78E8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Сведения о муниципальном долге консолидированного бюджета на 01.01.2015 года по форме 0503372;</w:t>
      </w:r>
    </w:p>
    <w:p w:rsidR="00B25467" w:rsidRDefault="006C6E22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B2546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исполнении консолидированного бюджета по форме</w:t>
      </w:r>
      <w:r w:rsidR="0081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467">
        <w:rPr>
          <w:rFonts w:ascii="Times New Roman" w:eastAsia="Times New Roman" w:hAnsi="Times New Roman" w:cs="Times New Roman"/>
          <w:sz w:val="28"/>
          <w:szCs w:val="28"/>
          <w:lang w:eastAsia="ru-RU"/>
        </w:rPr>
        <w:t>0503364;</w:t>
      </w:r>
    </w:p>
    <w:p w:rsidR="006C6E22" w:rsidRDefault="006C6E22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Отчет о принятых бюджетных обязательствах на 01.01.2015 года по форме 0503128;</w:t>
      </w:r>
    </w:p>
    <w:p w:rsidR="00977905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7905">
        <w:rPr>
          <w:rFonts w:ascii="Times New Roman" w:hAnsi="Times New Roman" w:cs="Times New Roman"/>
          <w:sz w:val="28"/>
          <w:szCs w:val="28"/>
        </w:rPr>
        <w:t>) Сведения о движении нефинансовых активов по форме 05033</w:t>
      </w:r>
      <w:r w:rsidR="0081671C">
        <w:rPr>
          <w:rFonts w:ascii="Times New Roman" w:hAnsi="Times New Roman" w:cs="Times New Roman"/>
          <w:sz w:val="28"/>
          <w:szCs w:val="28"/>
        </w:rPr>
        <w:t>68;</w:t>
      </w:r>
    </w:p>
    <w:p w:rsidR="0081671C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1671C">
        <w:rPr>
          <w:rFonts w:ascii="Times New Roman" w:hAnsi="Times New Roman" w:cs="Times New Roman"/>
          <w:sz w:val="28"/>
          <w:szCs w:val="28"/>
        </w:rPr>
        <w:t>) Сведения о количестве подведомственных учреждений МО Тбилисский район на 01.01.2014 года по форме 05033</w:t>
      </w:r>
      <w:r w:rsidR="00B729E6">
        <w:rPr>
          <w:rFonts w:ascii="Times New Roman" w:hAnsi="Times New Roman" w:cs="Times New Roman"/>
          <w:sz w:val="28"/>
          <w:szCs w:val="28"/>
        </w:rPr>
        <w:t>61;</w:t>
      </w:r>
    </w:p>
    <w:p w:rsidR="00B729E6" w:rsidRPr="0081671C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729E6">
        <w:rPr>
          <w:rFonts w:ascii="Times New Roman" w:hAnsi="Times New Roman" w:cs="Times New Roman"/>
          <w:sz w:val="28"/>
          <w:szCs w:val="28"/>
        </w:rPr>
        <w:t>)  Сведения о финансовых вложениях получателя бюджетных средств администраторов  источников финансирования дефицита бюджета по форме 0503371;</w:t>
      </w:r>
    </w:p>
    <w:p w:rsidR="00557026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57026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Информация о расходах бюджета МО Тбилисский район по исполнению государственных программ КК за 2014 год;</w:t>
      </w:r>
    </w:p>
    <w:p w:rsidR="00AA2333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A2333">
        <w:rPr>
          <w:rFonts w:ascii="Times New Roman" w:hAnsi="Times New Roman" w:cs="Times New Roman"/>
          <w:sz w:val="28"/>
          <w:szCs w:val="28"/>
        </w:rPr>
        <w:t>) Сведения о дебиторской и кредиторской задолженности по форме 0503369;</w:t>
      </w:r>
    </w:p>
    <w:p w:rsidR="00AA2333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A2333">
        <w:rPr>
          <w:rFonts w:ascii="Times New Roman" w:hAnsi="Times New Roman" w:cs="Times New Roman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AA2333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A2333">
        <w:rPr>
          <w:rFonts w:ascii="Times New Roman" w:hAnsi="Times New Roman" w:cs="Times New Roman"/>
          <w:sz w:val="28"/>
          <w:szCs w:val="28"/>
        </w:rPr>
        <w:t>) Отчет об использовании межбюджетных трансфертов из краевого бюджета по форме 0503324К;</w:t>
      </w:r>
    </w:p>
    <w:p w:rsidR="00AA2333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A2333">
        <w:rPr>
          <w:rFonts w:ascii="Times New Roman" w:hAnsi="Times New Roman" w:cs="Times New Roman"/>
          <w:sz w:val="28"/>
          <w:szCs w:val="28"/>
        </w:rPr>
        <w:t>) Сведения об использовании информационно-коммуникационных технологий по форме 0503377;</w:t>
      </w:r>
    </w:p>
    <w:p w:rsidR="00AA2333" w:rsidRPr="00AA2333" w:rsidRDefault="003F79A1" w:rsidP="00C64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A2333">
        <w:rPr>
          <w:rFonts w:ascii="Times New Roman" w:hAnsi="Times New Roman" w:cs="Times New Roman"/>
          <w:sz w:val="28"/>
          <w:szCs w:val="28"/>
        </w:rPr>
        <w:t>) Пояснительная записка к  форме 0503172 - Сведения о государственном и муниципальном долге;</w:t>
      </w:r>
    </w:p>
    <w:p w:rsidR="002271F6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271F6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муниципальном долге муниципального  образования Тбилисский район,  а  так же сельских поселений, находящихся на территории Тбилисского района на 01.01.2015 года по форме 5;</w:t>
      </w:r>
    </w:p>
    <w:p w:rsidR="002271F6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271F6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Муниципальная долговая книга  муниципального  образования Тбилисский район;</w:t>
      </w:r>
    </w:p>
    <w:p w:rsidR="00F227DA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Информация по формированию и использованию средств резервного фонда;</w:t>
      </w:r>
    </w:p>
    <w:p w:rsidR="00F227DA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Информация об остатках целевых и нецелевых средств бюджета, сложившихся на конец финансового года, подлежащих и не подлежащих возврату по уровням бюджетов;</w:t>
      </w:r>
    </w:p>
    <w:p w:rsidR="00F227DA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24)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об обязательствах по муниципальным гарантиям МО Тбилисский район, </w:t>
      </w:r>
      <w:r w:rsidR="00F227DA" w:rsidRP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сельских поселений, находящихся на территории Тбилисского района на 01.01.2015 года по форме 1;</w:t>
      </w:r>
    </w:p>
    <w:p w:rsidR="002751A7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25) </w:t>
      </w:r>
      <w:r w:rsidR="00AA1D56">
        <w:rPr>
          <w:rFonts w:ascii="Times New Roman" w:hAnsi="Times New Roman" w:cs="Times New Roman"/>
          <w:sz w:val="28"/>
          <w:szCs w:val="28"/>
        </w:rPr>
        <w:t xml:space="preserve">Информация об обязательствах по кредитам, полученным от кредитных организаций  </w:t>
      </w:r>
      <w:r w:rsidR="00AA1D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 образованием  Тбилисский район</w:t>
      </w:r>
      <w:r w:rsidR="002751A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сельских поселений, находящихся на территории Тбилисского района на 01.01.201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форме 2;</w:t>
      </w:r>
    </w:p>
    <w:p w:rsidR="004B555D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7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B555D">
        <w:rPr>
          <w:rFonts w:ascii="Times New Roman" w:hAnsi="Times New Roman" w:cs="Times New Roman"/>
          <w:sz w:val="28"/>
          <w:szCs w:val="28"/>
        </w:rPr>
        <w:t xml:space="preserve">Информация об обязательствах по бюджетным  кредитам,  привлеченным </w:t>
      </w:r>
      <w:r w:rsidR="008E56B3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образовани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Тбилисский район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других бюджетов бюджетной системы РФ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сельских поселений, находящихся на территории </w:t>
      </w:r>
      <w:r w:rsidR="00506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района на 01.01.201</w:t>
      </w:r>
      <w:r w:rsidR="00F22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E2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55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56B3" w:rsidRDefault="003F79A1" w:rsidP="00C642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Информация об обязательствах по ценным бумагам муниципального  образования Тбилисский район, а так же сельских поселений, находящихся на территории Тбилисского района на 01.01.201</w:t>
      </w:r>
      <w:r w:rsidR="000C69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форме 4;</w:t>
      </w:r>
    </w:p>
    <w:p w:rsidR="009622E5" w:rsidRPr="002A770E" w:rsidRDefault="009622E5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1F93" w:rsidRDefault="00531F93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F93">
        <w:rPr>
          <w:rFonts w:ascii="Times New Roman" w:hAnsi="Times New Roman" w:cs="Times New Roman"/>
          <w:b/>
          <w:sz w:val="32"/>
          <w:szCs w:val="32"/>
        </w:rPr>
        <w:t>5. Доходы бюджета муниципального образования Тбилисский район за 201</w:t>
      </w:r>
      <w:r w:rsidR="00C21BB8">
        <w:rPr>
          <w:rFonts w:ascii="Times New Roman" w:hAnsi="Times New Roman" w:cs="Times New Roman"/>
          <w:b/>
          <w:sz w:val="32"/>
          <w:szCs w:val="32"/>
        </w:rPr>
        <w:t>4</w:t>
      </w:r>
      <w:r w:rsidRPr="00531F93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E64FEB" w:rsidRPr="00531F93" w:rsidRDefault="00E64FEB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45E8" w:rsidRDefault="00DA45E8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бюджета муниципального образования Тбилисский район за 201</w:t>
      </w:r>
      <w:r w:rsidR="00C21B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 </w:t>
      </w:r>
      <w:r w:rsidR="00C739A9">
        <w:rPr>
          <w:rFonts w:ascii="Times New Roman" w:hAnsi="Times New Roman" w:cs="Times New Roman"/>
          <w:sz w:val="28"/>
          <w:szCs w:val="28"/>
        </w:rPr>
        <w:t>приведён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20973">
        <w:rPr>
          <w:rFonts w:ascii="Times New Roman" w:hAnsi="Times New Roman" w:cs="Times New Roman"/>
          <w:sz w:val="28"/>
          <w:szCs w:val="28"/>
        </w:rPr>
        <w:t>табл.7</w:t>
      </w:r>
    </w:p>
    <w:p w:rsidR="001B1DDE" w:rsidRDefault="00DA45E8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Общий объем доходов – </w:t>
      </w:r>
      <w:r w:rsidR="00E01840" w:rsidRPr="00E01840">
        <w:rPr>
          <w:rFonts w:ascii="Times New Roman" w:hAnsi="Times New Roman" w:cs="Times New Roman"/>
          <w:sz w:val="28"/>
          <w:szCs w:val="28"/>
        </w:rPr>
        <w:t>777981,1</w:t>
      </w:r>
      <w:r w:rsidR="00E64FEB">
        <w:rPr>
          <w:rFonts w:ascii="Times New Roman" w:hAnsi="Times New Roman" w:cs="Times New Roman"/>
          <w:sz w:val="28"/>
          <w:szCs w:val="28"/>
        </w:rPr>
        <w:t>тыс</w:t>
      </w:r>
      <w:r w:rsidRPr="00795CE9">
        <w:rPr>
          <w:rFonts w:ascii="Times New Roman" w:hAnsi="Times New Roman" w:cs="Times New Roman"/>
          <w:sz w:val="28"/>
          <w:szCs w:val="28"/>
        </w:rPr>
        <w:t>.</w:t>
      </w:r>
      <w:r w:rsidR="00B03928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 xml:space="preserve">руб., 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720973" w:rsidRDefault="003D28DC" w:rsidP="00941BC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Табл. 7</w:t>
      </w: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134"/>
        <w:gridCol w:w="1276"/>
        <w:gridCol w:w="1134"/>
        <w:gridCol w:w="1134"/>
        <w:gridCol w:w="992"/>
      </w:tblGrid>
      <w:tr w:rsidR="00720973" w:rsidRPr="0031678B" w:rsidTr="00E01840">
        <w:tc>
          <w:tcPr>
            <w:tcW w:w="567" w:type="dxa"/>
          </w:tcPr>
          <w:p w:rsidR="00720973" w:rsidRDefault="00720973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20973" w:rsidRPr="0031678B" w:rsidRDefault="00720973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</w:tcPr>
          <w:p w:rsidR="00720973" w:rsidRPr="0031678B" w:rsidRDefault="00F92670" w:rsidP="00E51E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E51E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</w:t>
            </w:r>
            <w:r w:rsidRPr="00F926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720973" w:rsidRDefault="00F92670" w:rsidP="00604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</w:t>
            </w:r>
            <w:r w:rsidR="00E51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14E5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DF3F35" w:rsidRPr="0031678B" w:rsidRDefault="00DF3F35" w:rsidP="00604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720973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учетом</w:t>
            </w:r>
          </w:p>
          <w:p w:rsidR="00720973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</w:t>
            </w:r>
          </w:p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51E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E51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51EDE">
              <w:rPr>
                <w:rFonts w:ascii="Times New Roman" w:hAnsi="Times New Roman" w:cs="Times New Roman"/>
                <w:b/>
                <w:sz w:val="24"/>
                <w:szCs w:val="24"/>
              </w:rPr>
              <w:t>874</w:t>
            </w:r>
          </w:p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Испол-нено</w:t>
            </w:r>
          </w:p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Откл.</w:t>
            </w:r>
          </w:p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20973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720973" w:rsidRPr="0031678B" w:rsidRDefault="00720973" w:rsidP="00941B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B03C2E" w:rsidRPr="003F45E9" w:rsidTr="00E01840">
        <w:tc>
          <w:tcPr>
            <w:tcW w:w="567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187422,8</w:t>
            </w:r>
          </w:p>
        </w:tc>
        <w:tc>
          <w:tcPr>
            <w:tcW w:w="1134" w:type="dxa"/>
          </w:tcPr>
          <w:p w:rsidR="00B03C2E" w:rsidRPr="00974114" w:rsidRDefault="002F0D66" w:rsidP="007F10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</w:rPr>
            </w:pPr>
            <w:r w:rsidRPr="00974114">
              <w:rPr>
                <w:rFonts w:ascii="Times New Roman" w:hAnsi="Times New Roman" w:cs="Times New Roman"/>
              </w:rPr>
              <w:t>164450,0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164907,5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+457,5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B03C2E" w:rsidRPr="003F45E9" w:rsidTr="00E01840">
        <w:tc>
          <w:tcPr>
            <w:tcW w:w="567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64732,4</w:t>
            </w:r>
          </w:p>
        </w:tc>
        <w:tc>
          <w:tcPr>
            <w:tcW w:w="1134" w:type="dxa"/>
          </w:tcPr>
          <w:p w:rsidR="00B03C2E" w:rsidRPr="00974114" w:rsidRDefault="002F0D66" w:rsidP="007F10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</w:rPr>
            </w:pPr>
            <w:r w:rsidRPr="00974114">
              <w:rPr>
                <w:rFonts w:ascii="Times New Roman" w:hAnsi="Times New Roman" w:cs="Times New Roman"/>
              </w:rPr>
              <w:t>46314,0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46898,9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+584,9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B03C2E" w:rsidTr="00E01840">
        <w:tc>
          <w:tcPr>
            <w:tcW w:w="567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134" w:type="dxa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252155,2</w:t>
            </w:r>
          </w:p>
        </w:tc>
        <w:tc>
          <w:tcPr>
            <w:tcW w:w="1134" w:type="dxa"/>
          </w:tcPr>
          <w:p w:rsidR="00B03C2E" w:rsidRPr="00974114" w:rsidRDefault="002F0D66" w:rsidP="007F10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</w:rPr>
            </w:pPr>
            <w:r w:rsidRPr="00974114">
              <w:rPr>
                <w:rFonts w:ascii="Times New Roman" w:hAnsi="Times New Roman" w:cs="Times New Roman"/>
              </w:rPr>
              <w:t>210764,0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211806,4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+1042,4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B03C2E" w:rsidRPr="003F45E9" w:rsidTr="00E01840">
        <w:tc>
          <w:tcPr>
            <w:tcW w:w="567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134" w:type="dxa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671585,4</w:t>
            </w:r>
          </w:p>
        </w:tc>
        <w:tc>
          <w:tcPr>
            <w:tcW w:w="1134" w:type="dxa"/>
          </w:tcPr>
          <w:p w:rsidR="00B03C2E" w:rsidRPr="00974114" w:rsidRDefault="002F0D66" w:rsidP="007F10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</w:rPr>
            </w:pPr>
            <w:r w:rsidRPr="00974114">
              <w:rPr>
                <w:rFonts w:ascii="Times New Roman" w:hAnsi="Times New Roman" w:cs="Times New Roman"/>
              </w:rPr>
              <w:t>566433,382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566174,7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8A6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-258,682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03C2E" w:rsidRPr="00127161" w:rsidTr="00E01840">
        <w:tc>
          <w:tcPr>
            <w:tcW w:w="567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03C2E" w:rsidRPr="00974114" w:rsidRDefault="00B03C2E" w:rsidP="00941BC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b/>
                <w:sz w:val="24"/>
                <w:szCs w:val="24"/>
              </w:rPr>
              <w:t>923740,6</w:t>
            </w:r>
          </w:p>
        </w:tc>
        <w:tc>
          <w:tcPr>
            <w:tcW w:w="1134" w:type="dxa"/>
          </w:tcPr>
          <w:p w:rsidR="00B03C2E" w:rsidRPr="00974114" w:rsidRDefault="002F0D66" w:rsidP="007F10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b/>
              </w:rPr>
            </w:pPr>
            <w:r w:rsidRPr="00974114">
              <w:rPr>
                <w:rFonts w:ascii="Times New Roman" w:hAnsi="Times New Roman" w:cs="Times New Roman"/>
                <w:b/>
              </w:rPr>
              <w:t>777197,382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b/>
                <w:sz w:val="24"/>
                <w:szCs w:val="24"/>
              </w:rPr>
              <w:t>777981,1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b/>
                <w:sz w:val="24"/>
                <w:szCs w:val="24"/>
              </w:rPr>
              <w:t>+783,718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03C2E" w:rsidRPr="00974114" w:rsidRDefault="00B03C2E" w:rsidP="00CB5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114">
              <w:rPr>
                <w:rFonts w:ascii="Times New Roman" w:hAnsi="Times New Roman" w:cs="Times New Roman"/>
                <w:b/>
                <w:sz w:val="24"/>
                <w:szCs w:val="24"/>
              </w:rPr>
              <w:t>100,1</w:t>
            </w:r>
          </w:p>
        </w:tc>
      </w:tr>
    </w:tbl>
    <w:p w:rsidR="00DA45E8" w:rsidRPr="00795CE9" w:rsidRDefault="00DA45E8" w:rsidP="00941BCF">
      <w:pPr>
        <w:autoSpaceDE w:val="0"/>
        <w:autoSpaceDN w:val="0"/>
        <w:adjustRightInd w:val="0"/>
        <w:spacing w:after="0" w:line="240" w:lineRule="auto"/>
        <w:ind w:left="7788"/>
        <w:contextualSpacing/>
        <w:rPr>
          <w:rFonts w:ascii="Times New Roman" w:hAnsi="Times New Roman" w:cs="Times New Roman"/>
          <w:sz w:val="28"/>
          <w:szCs w:val="28"/>
        </w:rPr>
      </w:pPr>
    </w:p>
    <w:p w:rsidR="00DA45E8" w:rsidRPr="0033108F" w:rsidRDefault="00DA45E8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5C4E2DF" wp14:editId="4D406F8F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87843" w:rsidRDefault="00787843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1BB2" w:rsidRDefault="00DD1BB2" w:rsidP="00E316C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EAD">
        <w:rPr>
          <w:rFonts w:ascii="Times New Roman" w:hAnsi="Times New Roman" w:cs="Times New Roman"/>
          <w:sz w:val="28"/>
          <w:szCs w:val="28"/>
        </w:rPr>
        <w:t>Исполнение бюджета за 201</w:t>
      </w:r>
      <w:r w:rsidR="00BD1334">
        <w:rPr>
          <w:rFonts w:ascii="Times New Roman" w:hAnsi="Times New Roman" w:cs="Times New Roman"/>
          <w:sz w:val="28"/>
          <w:szCs w:val="28"/>
        </w:rPr>
        <w:t>4</w:t>
      </w:r>
      <w:r w:rsidRPr="00482EAD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BD1334">
        <w:rPr>
          <w:rFonts w:ascii="Times New Roman" w:hAnsi="Times New Roman" w:cs="Times New Roman"/>
          <w:sz w:val="28"/>
          <w:szCs w:val="28"/>
        </w:rPr>
        <w:t>100,1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EAD">
        <w:rPr>
          <w:rFonts w:ascii="Times New Roman" w:hAnsi="Times New Roman" w:cs="Times New Roman"/>
          <w:sz w:val="28"/>
          <w:szCs w:val="28"/>
        </w:rPr>
        <w:t>% к утвержденному годовому плану доходов</w:t>
      </w:r>
      <w:r>
        <w:rPr>
          <w:rFonts w:ascii="Times New Roman" w:hAnsi="Times New Roman" w:cs="Times New Roman"/>
          <w:sz w:val="28"/>
          <w:szCs w:val="28"/>
        </w:rPr>
        <w:t xml:space="preserve">, с учетом внесенных изменений. </w:t>
      </w:r>
    </w:p>
    <w:p w:rsidR="00DD1BB2" w:rsidRDefault="00404E21" w:rsidP="00E316C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8DC">
        <w:rPr>
          <w:rFonts w:ascii="Times New Roman" w:hAnsi="Times New Roman" w:cs="Times New Roman"/>
          <w:sz w:val="28"/>
          <w:szCs w:val="28"/>
        </w:rPr>
        <w:t>Исходя из пр</w:t>
      </w:r>
      <w:r w:rsidR="00CE22F3" w:rsidRPr="002508DC">
        <w:rPr>
          <w:rFonts w:ascii="Times New Roman" w:hAnsi="Times New Roman" w:cs="Times New Roman"/>
          <w:sz w:val="28"/>
          <w:szCs w:val="28"/>
        </w:rPr>
        <w:t>и</w:t>
      </w:r>
      <w:r w:rsidRPr="002508DC">
        <w:rPr>
          <w:rFonts w:ascii="Times New Roman" w:hAnsi="Times New Roman" w:cs="Times New Roman"/>
          <w:sz w:val="28"/>
          <w:szCs w:val="28"/>
        </w:rPr>
        <w:t xml:space="preserve">веденных данных, основную долю в доходной части бюджета </w:t>
      </w:r>
      <w:r w:rsidR="00CE22F3" w:rsidRPr="002508DC">
        <w:rPr>
          <w:rFonts w:ascii="Times New Roman" w:hAnsi="Times New Roman" w:cs="Times New Roman"/>
          <w:sz w:val="28"/>
          <w:szCs w:val="28"/>
        </w:rPr>
        <w:t xml:space="preserve">составляют безвозмездные поступления из других уровней бюджетов </w:t>
      </w:r>
      <w:r w:rsidR="002508DC">
        <w:rPr>
          <w:rFonts w:ascii="Times New Roman" w:hAnsi="Times New Roman" w:cs="Times New Roman"/>
          <w:sz w:val="28"/>
          <w:szCs w:val="28"/>
        </w:rPr>
        <w:t>–</w:t>
      </w:r>
      <w:r w:rsidR="00787843">
        <w:rPr>
          <w:rFonts w:ascii="Times New Roman" w:hAnsi="Times New Roman" w:cs="Times New Roman"/>
          <w:sz w:val="28"/>
          <w:szCs w:val="28"/>
        </w:rPr>
        <w:t>72,</w:t>
      </w:r>
      <w:r w:rsidR="00810D06">
        <w:rPr>
          <w:rFonts w:ascii="Times New Roman" w:hAnsi="Times New Roman" w:cs="Times New Roman"/>
          <w:sz w:val="28"/>
          <w:szCs w:val="28"/>
        </w:rPr>
        <w:t>8</w:t>
      </w:r>
      <w:r w:rsidR="002508DC">
        <w:rPr>
          <w:rFonts w:ascii="Times New Roman" w:hAnsi="Times New Roman" w:cs="Times New Roman"/>
          <w:sz w:val="28"/>
          <w:szCs w:val="28"/>
        </w:rPr>
        <w:t>% к общему объему доходов,</w:t>
      </w:r>
      <w:r w:rsidR="009970E4">
        <w:rPr>
          <w:rFonts w:ascii="Times New Roman" w:hAnsi="Times New Roman" w:cs="Times New Roman"/>
          <w:sz w:val="28"/>
          <w:szCs w:val="28"/>
        </w:rPr>
        <w:t xml:space="preserve"> или </w:t>
      </w:r>
      <w:r w:rsidR="00810D06">
        <w:rPr>
          <w:rFonts w:ascii="Times New Roman" w:hAnsi="Times New Roman" w:cs="Times New Roman"/>
          <w:sz w:val="28"/>
          <w:szCs w:val="28"/>
        </w:rPr>
        <w:t>566,2</w:t>
      </w:r>
      <w:r w:rsidR="00787843">
        <w:rPr>
          <w:rFonts w:ascii="Times New Roman" w:hAnsi="Times New Roman" w:cs="Times New Roman"/>
          <w:sz w:val="28"/>
          <w:szCs w:val="28"/>
        </w:rPr>
        <w:t xml:space="preserve"> </w:t>
      </w:r>
      <w:r w:rsidR="009970E4">
        <w:rPr>
          <w:rFonts w:ascii="Times New Roman" w:hAnsi="Times New Roman" w:cs="Times New Roman"/>
          <w:sz w:val="28"/>
          <w:szCs w:val="28"/>
        </w:rPr>
        <w:t xml:space="preserve">млн. руб., </w:t>
      </w:r>
      <w:r w:rsidR="002508DC">
        <w:rPr>
          <w:rFonts w:ascii="Times New Roman" w:hAnsi="Times New Roman" w:cs="Times New Roman"/>
          <w:sz w:val="28"/>
          <w:szCs w:val="28"/>
        </w:rPr>
        <w:t xml:space="preserve">  </w:t>
      </w:r>
      <w:r w:rsidR="00787843">
        <w:rPr>
          <w:rFonts w:ascii="Times New Roman" w:hAnsi="Times New Roman" w:cs="Times New Roman"/>
          <w:sz w:val="28"/>
          <w:szCs w:val="28"/>
        </w:rPr>
        <w:t>2</w:t>
      </w:r>
      <w:r w:rsidR="00810D06">
        <w:rPr>
          <w:rFonts w:ascii="Times New Roman" w:hAnsi="Times New Roman" w:cs="Times New Roman"/>
          <w:sz w:val="28"/>
          <w:szCs w:val="28"/>
        </w:rPr>
        <w:t>1,2</w:t>
      </w:r>
      <w:r w:rsidR="002508DC">
        <w:rPr>
          <w:rFonts w:ascii="Times New Roman" w:hAnsi="Times New Roman" w:cs="Times New Roman"/>
          <w:sz w:val="28"/>
          <w:szCs w:val="28"/>
        </w:rPr>
        <w:t>%</w:t>
      </w:r>
      <w:r w:rsidR="009970E4">
        <w:rPr>
          <w:rFonts w:ascii="Times New Roman" w:hAnsi="Times New Roman" w:cs="Times New Roman"/>
          <w:sz w:val="28"/>
          <w:szCs w:val="28"/>
        </w:rPr>
        <w:t xml:space="preserve">, или </w:t>
      </w:r>
      <w:r w:rsidR="00810D06">
        <w:rPr>
          <w:rFonts w:ascii="Times New Roman" w:hAnsi="Times New Roman" w:cs="Times New Roman"/>
          <w:sz w:val="28"/>
          <w:szCs w:val="28"/>
        </w:rPr>
        <w:t>164,9</w:t>
      </w:r>
      <w:r w:rsidR="009970E4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2508DC">
        <w:rPr>
          <w:rFonts w:ascii="Times New Roman" w:hAnsi="Times New Roman" w:cs="Times New Roman"/>
          <w:sz w:val="28"/>
          <w:szCs w:val="28"/>
        </w:rPr>
        <w:t xml:space="preserve"> приходится на налоговые поступления и </w:t>
      </w:r>
      <w:r w:rsidR="00810D06">
        <w:rPr>
          <w:rFonts w:ascii="Times New Roman" w:hAnsi="Times New Roman" w:cs="Times New Roman"/>
          <w:sz w:val="28"/>
          <w:szCs w:val="28"/>
        </w:rPr>
        <w:t>6</w:t>
      </w:r>
      <w:r w:rsidR="00E248F1">
        <w:rPr>
          <w:rFonts w:ascii="Times New Roman" w:hAnsi="Times New Roman" w:cs="Times New Roman"/>
          <w:sz w:val="28"/>
          <w:szCs w:val="28"/>
        </w:rPr>
        <w:t>,0</w:t>
      </w:r>
      <w:r w:rsidR="002508DC">
        <w:rPr>
          <w:rFonts w:ascii="Times New Roman" w:hAnsi="Times New Roman" w:cs="Times New Roman"/>
          <w:sz w:val="28"/>
          <w:szCs w:val="28"/>
        </w:rPr>
        <w:t xml:space="preserve"> %</w:t>
      </w:r>
      <w:r w:rsidR="009970E4">
        <w:rPr>
          <w:rFonts w:ascii="Times New Roman" w:hAnsi="Times New Roman" w:cs="Times New Roman"/>
          <w:sz w:val="28"/>
          <w:szCs w:val="28"/>
        </w:rPr>
        <w:t xml:space="preserve">, или </w:t>
      </w:r>
      <w:r w:rsidR="00810D06">
        <w:rPr>
          <w:rFonts w:ascii="Times New Roman" w:hAnsi="Times New Roman" w:cs="Times New Roman"/>
          <w:sz w:val="28"/>
          <w:szCs w:val="28"/>
        </w:rPr>
        <w:t>46,9</w:t>
      </w:r>
      <w:r w:rsidR="009970E4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2508DC">
        <w:rPr>
          <w:rFonts w:ascii="Times New Roman" w:hAnsi="Times New Roman" w:cs="Times New Roman"/>
          <w:sz w:val="28"/>
          <w:szCs w:val="28"/>
        </w:rPr>
        <w:t xml:space="preserve"> составляют неналоговые доходы. </w:t>
      </w:r>
    </w:p>
    <w:p w:rsidR="00BD1334" w:rsidRDefault="00BD1334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F86" w:rsidRDefault="00DD1BB2" w:rsidP="009622E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0F02B6" wp14:editId="6AE7E831">
            <wp:extent cx="5610225" cy="3171825"/>
            <wp:effectExtent l="76200" t="0" r="47625" b="10477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E6C79" w:rsidRDefault="00EE6C79" w:rsidP="00E316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F86" w:rsidRDefault="00DA45E8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структуре доходов исполнение плана  выглядит следующим образом</w:t>
      </w:r>
      <w:r w:rsidR="004B5E2E">
        <w:rPr>
          <w:rFonts w:ascii="Times New Roman" w:hAnsi="Times New Roman" w:cs="Times New Roman"/>
          <w:sz w:val="28"/>
          <w:szCs w:val="28"/>
        </w:rPr>
        <w:t xml:space="preserve"> (табл.8)</w:t>
      </w:r>
      <w:r>
        <w:rPr>
          <w:rFonts w:ascii="Times New Roman" w:hAnsi="Times New Roman" w:cs="Times New Roman"/>
          <w:sz w:val="28"/>
          <w:szCs w:val="28"/>
        </w:rPr>
        <w:t>:</w:t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  <w:r w:rsidR="004B5E2E">
        <w:rPr>
          <w:rFonts w:ascii="Times New Roman" w:hAnsi="Times New Roman" w:cs="Times New Roman"/>
          <w:sz w:val="28"/>
          <w:szCs w:val="28"/>
        </w:rPr>
        <w:tab/>
      </w:r>
    </w:p>
    <w:p w:rsidR="004B5E2E" w:rsidRDefault="004B5E2E" w:rsidP="00B32862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Табл.8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988"/>
        <w:gridCol w:w="1281"/>
        <w:gridCol w:w="1262"/>
        <w:gridCol w:w="1453"/>
        <w:gridCol w:w="931"/>
      </w:tblGrid>
      <w:tr w:rsidR="00FE45C3" w:rsidRPr="0031678B" w:rsidTr="003571F6">
        <w:trPr>
          <w:trHeight w:val="842"/>
        </w:trPr>
        <w:tc>
          <w:tcPr>
            <w:tcW w:w="343" w:type="pct"/>
          </w:tcPr>
          <w:p w:rsidR="00FE45C3" w:rsidRPr="007B2EFB" w:rsidRDefault="00FE45C3" w:rsidP="00FE45C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45C3" w:rsidRPr="007B2EFB" w:rsidRDefault="00FE45C3" w:rsidP="00FE45C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F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02" w:type="pct"/>
          </w:tcPr>
          <w:p w:rsidR="00FE45C3" w:rsidRPr="007B2EFB" w:rsidRDefault="00FE45C3" w:rsidP="00FE45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669" w:type="pct"/>
          </w:tcPr>
          <w:p w:rsidR="007B2EFB" w:rsidRPr="007B2EFB" w:rsidRDefault="00FE45C3" w:rsidP="007B2EF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Назначено  на 201</w:t>
            </w:r>
            <w:r w:rsidR="00CB5017">
              <w:rPr>
                <w:rFonts w:ascii="Times New Roman" w:hAnsi="Times New Roman" w:cs="Times New Roman"/>
                <w:b/>
              </w:rPr>
              <w:t>4</w:t>
            </w:r>
            <w:r w:rsidRPr="007B2EFB">
              <w:rPr>
                <w:rFonts w:ascii="Times New Roman" w:hAnsi="Times New Roman" w:cs="Times New Roman"/>
                <w:b/>
              </w:rPr>
              <w:t xml:space="preserve"> г</w:t>
            </w:r>
            <w:r w:rsidR="007B2EFB" w:rsidRPr="007B2EFB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FE45C3" w:rsidRPr="007B2EFB" w:rsidRDefault="007B2EFB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659" w:type="pct"/>
          </w:tcPr>
          <w:p w:rsidR="00FE45C3" w:rsidRPr="007B2EFB" w:rsidRDefault="00FE45C3" w:rsidP="00CB501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Всего исполнено за   201</w:t>
            </w:r>
            <w:r w:rsidR="00CB5017">
              <w:rPr>
                <w:rFonts w:ascii="Times New Roman" w:hAnsi="Times New Roman" w:cs="Times New Roman"/>
                <w:b/>
              </w:rPr>
              <w:t>4</w:t>
            </w:r>
            <w:r w:rsidRPr="007B2EFB">
              <w:rPr>
                <w:rFonts w:ascii="Times New Roman" w:hAnsi="Times New Roman" w:cs="Times New Roman"/>
                <w:b/>
              </w:rPr>
              <w:t xml:space="preserve"> г</w:t>
            </w:r>
            <w:r w:rsidR="007B2EFB" w:rsidRPr="007B2EFB">
              <w:rPr>
                <w:rFonts w:ascii="Times New Roman" w:hAnsi="Times New Roman" w:cs="Times New Roman"/>
                <w:b/>
              </w:rPr>
              <w:t>. тыс. руб.</w:t>
            </w:r>
          </w:p>
        </w:tc>
        <w:tc>
          <w:tcPr>
            <w:tcW w:w="759" w:type="pct"/>
          </w:tcPr>
          <w:p w:rsidR="0014631A" w:rsidRDefault="00FE45C3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Отклонения от плана</w:t>
            </w:r>
            <w:r w:rsidR="007B2EFB" w:rsidRPr="007B2EF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31A" w:rsidRDefault="0014631A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E45C3" w:rsidRPr="007B2EFB" w:rsidRDefault="007B2EFB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468" w:type="pct"/>
          </w:tcPr>
          <w:p w:rsidR="00FE45C3" w:rsidRPr="007B2EFB" w:rsidRDefault="00FE45C3" w:rsidP="007B2EF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% испол</w:t>
            </w:r>
            <w:r w:rsidR="007B2EFB" w:rsidRPr="007B2EFB">
              <w:rPr>
                <w:rFonts w:ascii="Times New Roman" w:hAnsi="Times New Roman" w:cs="Times New Roman"/>
                <w:b/>
              </w:rPr>
              <w:t>-не</w:t>
            </w:r>
            <w:r w:rsidRPr="007B2EFB">
              <w:rPr>
                <w:rFonts w:ascii="Times New Roman" w:hAnsi="Times New Roman" w:cs="Times New Roman"/>
                <w:b/>
              </w:rPr>
              <w:t>ния</w:t>
            </w:r>
          </w:p>
        </w:tc>
      </w:tr>
      <w:tr w:rsidR="00BB3B96" w:rsidRPr="003F45E9" w:rsidTr="003571F6">
        <w:trPr>
          <w:trHeight w:val="284"/>
        </w:trPr>
        <w:tc>
          <w:tcPr>
            <w:tcW w:w="343" w:type="pct"/>
            <w:shd w:val="clear" w:color="auto" w:fill="C6D9F1" w:themeFill="text2" w:themeFillTint="33"/>
          </w:tcPr>
          <w:p w:rsidR="00BB3B96" w:rsidRPr="00C37193" w:rsidRDefault="00BB3B96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102" w:type="pct"/>
            <w:shd w:val="clear" w:color="auto" w:fill="C6D9F1" w:themeFill="text2" w:themeFillTint="33"/>
          </w:tcPr>
          <w:p w:rsidR="00BB3B96" w:rsidRPr="00FE45C3" w:rsidRDefault="00BB3B96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66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210764,0</w:t>
            </w:r>
          </w:p>
        </w:tc>
        <w:tc>
          <w:tcPr>
            <w:tcW w:w="65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211806,4</w:t>
            </w:r>
          </w:p>
        </w:tc>
        <w:tc>
          <w:tcPr>
            <w:tcW w:w="75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1042,4</w:t>
            </w:r>
          </w:p>
        </w:tc>
        <w:tc>
          <w:tcPr>
            <w:tcW w:w="468" w:type="pct"/>
            <w:shd w:val="clear" w:color="auto" w:fill="C6D9F1" w:themeFill="text2" w:themeFillTint="33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100,5%</w:t>
            </w:r>
          </w:p>
        </w:tc>
      </w:tr>
      <w:tr w:rsidR="00BB3B96" w:rsidRPr="003F45E9" w:rsidTr="003571F6">
        <w:trPr>
          <w:trHeight w:val="113"/>
        </w:trPr>
        <w:tc>
          <w:tcPr>
            <w:tcW w:w="343" w:type="pct"/>
            <w:shd w:val="clear" w:color="auto" w:fill="F2DBDB" w:themeFill="accent2" w:themeFillTint="33"/>
          </w:tcPr>
          <w:p w:rsidR="00BB3B96" w:rsidRPr="00A45285" w:rsidRDefault="00BB3B96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02" w:type="pct"/>
            <w:shd w:val="clear" w:color="auto" w:fill="F2DBDB" w:themeFill="accent2" w:themeFillTint="33"/>
          </w:tcPr>
          <w:p w:rsidR="00BB3B96" w:rsidRPr="00FE45C3" w:rsidRDefault="00BB3B96" w:rsidP="003571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66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164450,0</w:t>
            </w:r>
          </w:p>
        </w:tc>
        <w:tc>
          <w:tcPr>
            <w:tcW w:w="65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164907,5</w:t>
            </w:r>
          </w:p>
        </w:tc>
        <w:tc>
          <w:tcPr>
            <w:tcW w:w="75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457,5</w:t>
            </w:r>
          </w:p>
        </w:tc>
        <w:tc>
          <w:tcPr>
            <w:tcW w:w="468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113"/>
        </w:trPr>
        <w:tc>
          <w:tcPr>
            <w:tcW w:w="343" w:type="pct"/>
          </w:tcPr>
          <w:p w:rsidR="00BB3B96" w:rsidRPr="00A45285" w:rsidRDefault="00BB3B96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02" w:type="pct"/>
          </w:tcPr>
          <w:p w:rsidR="00BB3B96" w:rsidRPr="00FE45C3" w:rsidRDefault="00BB3B96" w:rsidP="003571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НАЛОГИ НА ПРИБЫЛЬ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128370,0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128715,2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345,2</w:t>
            </w:r>
          </w:p>
        </w:tc>
        <w:tc>
          <w:tcPr>
            <w:tcW w:w="468" w:type="pct"/>
          </w:tcPr>
          <w:p w:rsidR="00BB3B96" w:rsidRPr="00BB3B96" w:rsidRDefault="00BB3B96" w:rsidP="003571F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113"/>
        </w:trPr>
        <w:tc>
          <w:tcPr>
            <w:tcW w:w="343" w:type="pct"/>
          </w:tcPr>
          <w:p w:rsidR="00BB3B96" w:rsidRPr="00A45285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102" w:type="pct"/>
          </w:tcPr>
          <w:p w:rsidR="00BB3B96" w:rsidRPr="00324728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728">
              <w:rPr>
                <w:rFonts w:ascii="Times New Roman" w:hAnsi="Times New Roman" w:cs="Times New Roman"/>
              </w:rPr>
              <w:t>Налог на патенты</w:t>
            </w:r>
          </w:p>
        </w:tc>
        <w:tc>
          <w:tcPr>
            <w:tcW w:w="669" w:type="pct"/>
          </w:tcPr>
          <w:p w:rsidR="00BB3B96" w:rsidRPr="00BB3B96" w:rsidRDefault="00BB3B96" w:rsidP="00A153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5470,0</w:t>
            </w:r>
          </w:p>
        </w:tc>
        <w:tc>
          <w:tcPr>
            <w:tcW w:w="659" w:type="pct"/>
          </w:tcPr>
          <w:p w:rsidR="00BB3B96" w:rsidRPr="00BB3B96" w:rsidRDefault="00BB3B96" w:rsidP="00A153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5491,8</w:t>
            </w:r>
          </w:p>
        </w:tc>
        <w:tc>
          <w:tcPr>
            <w:tcW w:w="759" w:type="pct"/>
          </w:tcPr>
          <w:p w:rsidR="00BB3B96" w:rsidRPr="00BB3B96" w:rsidRDefault="00BB3B96" w:rsidP="00A153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468" w:type="pct"/>
          </w:tcPr>
          <w:p w:rsidR="00BB3B96" w:rsidRPr="00BB3B96" w:rsidRDefault="00BB3B96" w:rsidP="00A15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100,4%</w:t>
            </w:r>
          </w:p>
        </w:tc>
      </w:tr>
      <w:tr w:rsidR="00BB3B96" w:rsidRPr="00127161" w:rsidTr="003571F6">
        <w:trPr>
          <w:trHeight w:val="113"/>
        </w:trPr>
        <w:tc>
          <w:tcPr>
            <w:tcW w:w="343" w:type="pct"/>
          </w:tcPr>
          <w:p w:rsidR="00BB3B96" w:rsidRPr="00A45285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122900,0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123223,4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323,4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113"/>
        </w:trPr>
        <w:tc>
          <w:tcPr>
            <w:tcW w:w="343" w:type="pct"/>
          </w:tcPr>
          <w:p w:rsidR="00BB3B96" w:rsidRPr="00A45285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33180,0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33277,8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A45285" w:rsidRDefault="00BB3B96" w:rsidP="00A4528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02" w:type="pct"/>
          </w:tcPr>
          <w:p w:rsidR="00BB3B96" w:rsidRPr="00FE45C3" w:rsidRDefault="00BB3B96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108,0%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A45285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Единый налог, на вмененный доход для определенных видов деятельности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16870,0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16922,0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468" w:type="pct"/>
          </w:tcPr>
          <w:p w:rsidR="00BB3B96" w:rsidRPr="00BB3B96" w:rsidRDefault="00BB3B96" w:rsidP="00357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A45285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16300,0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16345,0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100,3%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A45285" w:rsidRDefault="00BB3B96" w:rsidP="00A4528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02" w:type="pct"/>
          </w:tcPr>
          <w:p w:rsidR="00BB3B96" w:rsidRPr="00FE45C3" w:rsidRDefault="00BB3B96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2914,5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100,5%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A45285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45285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102" w:type="pct"/>
          </w:tcPr>
          <w:p w:rsidR="00BB3B96" w:rsidRPr="00C37193" w:rsidRDefault="00BB3B96" w:rsidP="00A1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Государственная пошлина с исковых и иных заявлений и жалоб, подаваемых в суды общей юрисдикции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2914,5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100,5%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  <w:shd w:val="clear" w:color="auto" w:fill="F2DBDB" w:themeFill="accent2" w:themeFillTint="33"/>
          </w:tcPr>
          <w:p w:rsidR="00BB3B96" w:rsidRPr="007B2EFB" w:rsidRDefault="00BB3B96" w:rsidP="007B2E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B2EFB">
              <w:rPr>
                <w:rFonts w:ascii="Times New Roman" w:hAnsi="Times New Roman" w:cs="Times New Roman"/>
                <w:b/>
              </w:rPr>
              <w:t>2</w:t>
            </w:r>
            <w:r w:rsidR="00A452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02" w:type="pct"/>
            <w:shd w:val="clear" w:color="auto" w:fill="F2DBDB" w:themeFill="accent2" w:themeFillTint="33"/>
          </w:tcPr>
          <w:p w:rsidR="00BB3B96" w:rsidRPr="00FE45C3" w:rsidRDefault="00BB3B96" w:rsidP="007B2EFB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66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46314,0</w:t>
            </w:r>
          </w:p>
        </w:tc>
        <w:tc>
          <w:tcPr>
            <w:tcW w:w="65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46898,9</w:t>
            </w:r>
          </w:p>
        </w:tc>
        <w:tc>
          <w:tcPr>
            <w:tcW w:w="759" w:type="pct"/>
            <w:shd w:val="clear" w:color="auto" w:fill="F2DBDB" w:themeFill="accen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584,9</w:t>
            </w:r>
          </w:p>
        </w:tc>
        <w:tc>
          <w:tcPr>
            <w:tcW w:w="468" w:type="pct"/>
            <w:shd w:val="clear" w:color="auto" w:fill="F2DBDB" w:themeFill="accent2" w:themeFillTint="33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101,3%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3571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Арендная плата за земельные участки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26500,0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26999,8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499,8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101,9%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863,0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864,0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100,1%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Прочие поступления от использования муниципального имущества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101,2%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1660,0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1670,6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100,6%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1285,0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1287,6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100,2%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A45285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10947,0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10990,0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100,4%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5011,5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100,2%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14631A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31A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66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5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59" w:type="pct"/>
          </w:tcPr>
          <w:p w:rsidR="00BB3B96" w:rsidRPr="00BB3B96" w:rsidRDefault="00BB3B96" w:rsidP="00147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468" w:type="pct"/>
          </w:tcPr>
          <w:p w:rsidR="00BB3B96" w:rsidRPr="00BB3B96" w:rsidRDefault="00BB3B96" w:rsidP="00147EAE">
            <w:pPr>
              <w:spacing w:after="0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258,0%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  <w:shd w:val="clear" w:color="auto" w:fill="C6D9F1" w:themeFill="text2" w:themeFillTint="33"/>
          </w:tcPr>
          <w:p w:rsidR="00BB3B96" w:rsidRPr="007B2EFB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B3B96" w:rsidRPr="007B2EF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02" w:type="pct"/>
            <w:shd w:val="clear" w:color="auto" w:fill="C6D9F1" w:themeFill="text2" w:themeFillTint="33"/>
          </w:tcPr>
          <w:p w:rsidR="00BB3B96" w:rsidRPr="00FE45C3" w:rsidRDefault="00BB3B96" w:rsidP="007B2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45C3">
              <w:rPr>
                <w:rFonts w:ascii="Times New Roman" w:hAnsi="Times New Roman" w:cs="Times New Roman"/>
                <w:b/>
              </w:rPr>
              <w:t>БЕЗВОЗМЕЗДНЫЕ  ПЕРЕЧИСЛЕНИЯ</w:t>
            </w:r>
          </w:p>
        </w:tc>
        <w:tc>
          <w:tcPr>
            <w:tcW w:w="66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566433,4</w:t>
            </w:r>
          </w:p>
        </w:tc>
        <w:tc>
          <w:tcPr>
            <w:tcW w:w="65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566174,7</w:t>
            </w:r>
          </w:p>
        </w:tc>
        <w:tc>
          <w:tcPr>
            <w:tcW w:w="759" w:type="pct"/>
            <w:shd w:val="clear" w:color="auto" w:fill="C6D9F1" w:themeFill="text2" w:themeFillTint="33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-258,7</w:t>
            </w:r>
          </w:p>
        </w:tc>
        <w:tc>
          <w:tcPr>
            <w:tcW w:w="468" w:type="pct"/>
            <w:shd w:val="clear" w:color="auto" w:fill="C6D9F1" w:themeFill="text2" w:themeFillTint="33"/>
          </w:tcPr>
          <w:p w:rsidR="00BB3B96" w:rsidRPr="00BB3B96" w:rsidRDefault="003732FE" w:rsidP="00BB3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99,95</w:t>
            </w:r>
            <w:r w:rsidR="00BB3B96" w:rsidRPr="00BB3B96">
              <w:rPr>
                <w:rFonts w:ascii="Times New Roman" w:hAnsi="Times New Roman" w:cs="Times New Roman"/>
              </w:rPr>
              <w:t>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C37193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102" w:type="pct"/>
          </w:tcPr>
          <w:p w:rsidR="00BB3B96" w:rsidRPr="00C37193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 xml:space="preserve">Дотации на выравнивание уровня бюджетной обеспеченности </w:t>
            </w:r>
            <w:r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74341,8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74341,8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100,0%</w:t>
            </w:r>
          </w:p>
        </w:tc>
      </w:tr>
      <w:tr w:rsidR="00BB3B96" w:rsidRPr="00127161" w:rsidTr="003571F6">
        <w:trPr>
          <w:trHeight w:val="170"/>
        </w:trPr>
        <w:tc>
          <w:tcPr>
            <w:tcW w:w="343" w:type="pct"/>
          </w:tcPr>
          <w:p w:rsidR="00BB3B96" w:rsidRPr="00C37193" w:rsidRDefault="0014631A" w:rsidP="003571F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6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440805,0</w:t>
            </w:r>
          </w:p>
        </w:tc>
        <w:tc>
          <w:tcPr>
            <w:tcW w:w="6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440804,9</w:t>
            </w:r>
          </w:p>
        </w:tc>
        <w:tc>
          <w:tcPr>
            <w:tcW w:w="7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468" w:type="pct"/>
          </w:tcPr>
          <w:p w:rsidR="00BB3B96" w:rsidRPr="00BB3B96" w:rsidRDefault="00BB3B96" w:rsidP="009778EA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100,0%</w:t>
            </w:r>
          </w:p>
        </w:tc>
      </w:tr>
      <w:tr w:rsidR="00BB3B96" w:rsidRPr="00127161" w:rsidTr="003571F6">
        <w:trPr>
          <w:trHeight w:val="170"/>
        </w:trPr>
        <w:tc>
          <w:tcPr>
            <w:tcW w:w="343" w:type="pct"/>
          </w:tcPr>
          <w:p w:rsidR="00BB3B96" w:rsidRPr="00C37193" w:rsidRDefault="0014631A" w:rsidP="003571F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66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68762,0</w:t>
            </w:r>
          </w:p>
        </w:tc>
        <w:tc>
          <w:tcPr>
            <w:tcW w:w="6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68701,0</w:t>
            </w:r>
          </w:p>
        </w:tc>
        <w:tc>
          <w:tcPr>
            <w:tcW w:w="7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-61,0</w:t>
            </w:r>
          </w:p>
        </w:tc>
        <w:tc>
          <w:tcPr>
            <w:tcW w:w="468" w:type="pct"/>
          </w:tcPr>
          <w:p w:rsidR="00BB3B96" w:rsidRPr="00BB3B96" w:rsidRDefault="00BB3B96" w:rsidP="009778EA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99,9%</w:t>
            </w:r>
          </w:p>
        </w:tc>
      </w:tr>
      <w:tr w:rsidR="00BB3B96" w:rsidRPr="00127161" w:rsidTr="003571F6">
        <w:trPr>
          <w:trHeight w:val="170"/>
        </w:trPr>
        <w:tc>
          <w:tcPr>
            <w:tcW w:w="343" w:type="pct"/>
          </w:tcPr>
          <w:p w:rsidR="00BB3B96" w:rsidRPr="00C37193" w:rsidRDefault="0014631A" w:rsidP="003571F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102" w:type="pct"/>
          </w:tcPr>
          <w:p w:rsidR="00BB3B96" w:rsidRPr="00C37193" w:rsidRDefault="00BB3B96" w:rsidP="003571F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7193">
              <w:rPr>
                <w:rFonts w:ascii="Times New Roman" w:hAnsi="Times New Roman" w:cs="Times New Roman"/>
              </w:rPr>
              <w:t xml:space="preserve">Межбюджетные трансферты </w:t>
            </w:r>
          </w:p>
        </w:tc>
        <w:tc>
          <w:tcPr>
            <w:tcW w:w="66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10279,8</w:t>
            </w:r>
          </w:p>
        </w:tc>
        <w:tc>
          <w:tcPr>
            <w:tcW w:w="6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10082,2</w:t>
            </w:r>
          </w:p>
        </w:tc>
        <w:tc>
          <w:tcPr>
            <w:tcW w:w="7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-197,6</w:t>
            </w:r>
          </w:p>
        </w:tc>
        <w:tc>
          <w:tcPr>
            <w:tcW w:w="468" w:type="pct"/>
          </w:tcPr>
          <w:p w:rsidR="00BB3B96" w:rsidRPr="00BB3B96" w:rsidRDefault="00BB3B96" w:rsidP="009778EA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98,1%</w:t>
            </w:r>
          </w:p>
        </w:tc>
      </w:tr>
      <w:tr w:rsidR="00BB3B96" w:rsidRPr="00127161" w:rsidTr="003571F6">
        <w:trPr>
          <w:trHeight w:val="170"/>
        </w:trPr>
        <w:tc>
          <w:tcPr>
            <w:tcW w:w="343" w:type="pct"/>
          </w:tcPr>
          <w:p w:rsidR="00BB3B96" w:rsidRPr="00C37193" w:rsidRDefault="0014631A" w:rsidP="003571F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102" w:type="pct"/>
            <w:vAlign w:val="bottom"/>
          </w:tcPr>
          <w:p w:rsidR="00BB3B96" w:rsidRPr="007B2EFB" w:rsidRDefault="00BB3B96" w:rsidP="003571F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7B2EFB">
              <w:rPr>
                <w:rFonts w:ascii="Times New Roman" w:hAnsi="Times New Roman" w:cs="Times New Roman"/>
              </w:rPr>
              <w:t>Прочие безвозмездные перечисления</w:t>
            </w:r>
          </w:p>
        </w:tc>
        <w:tc>
          <w:tcPr>
            <w:tcW w:w="66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6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59" w:type="pct"/>
          </w:tcPr>
          <w:p w:rsidR="00BB3B96" w:rsidRPr="00BB3B96" w:rsidRDefault="00BB3B96" w:rsidP="009778EA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:rsidR="00BB3B96" w:rsidRPr="00BB3B96" w:rsidRDefault="00BB3B96" w:rsidP="009778EA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100,0%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C37193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102" w:type="pct"/>
            <w:vAlign w:val="bottom"/>
          </w:tcPr>
          <w:p w:rsidR="00BB3B96" w:rsidRPr="007B2EFB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2EFB">
              <w:rPr>
                <w:rFonts w:ascii="Times New Roman" w:hAnsi="Times New Roman" w:cs="Times New Roman"/>
              </w:rPr>
              <w:t>Доходы от возврата остатков субсидий и субвенций  прошлых лет из бюджетов поселений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100,0%</w:t>
            </w:r>
          </w:p>
        </w:tc>
      </w:tr>
      <w:tr w:rsidR="00BB3B96" w:rsidRPr="00127161" w:rsidTr="003571F6">
        <w:trPr>
          <w:trHeight w:val="284"/>
        </w:trPr>
        <w:tc>
          <w:tcPr>
            <w:tcW w:w="343" w:type="pct"/>
          </w:tcPr>
          <w:p w:rsidR="00BB3B96" w:rsidRPr="00C37193" w:rsidRDefault="0014631A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102" w:type="pct"/>
            <w:vAlign w:val="bottom"/>
          </w:tcPr>
          <w:p w:rsidR="00BB3B96" w:rsidRPr="007B2EFB" w:rsidRDefault="00BB3B96" w:rsidP="007B2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2EFB">
              <w:rPr>
                <w:rFonts w:ascii="Times New Roman" w:hAnsi="Times New Roman" w:cs="Times New Roman"/>
              </w:rPr>
              <w:t xml:space="preserve">Возврат остатков субсидий и субвенций прошлых лет из местных бюджетов в бюджеты субъектов </w:t>
            </w: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66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-28140,8</w:t>
            </w:r>
          </w:p>
        </w:tc>
        <w:tc>
          <w:tcPr>
            <w:tcW w:w="6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-28140,8</w:t>
            </w:r>
          </w:p>
        </w:tc>
        <w:tc>
          <w:tcPr>
            <w:tcW w:w="759" w:type="pct"/>
          </w:tcPr>
          <w:p w:rsidR="00BB3B96" w:rsidRPr="00BB3B96" w:rsidRDefault="00BB3B96" w:rsidP="003571F6">
            <w:pPr>
              <w:jc w:val="right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:rsidR="00BB3B96" w:rsidRPr="00BB3B96" w:rsidRDefault="00BB3B96" w:rsidP="00BB3B96">
            <w:pPr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100,0%</w:t>
            </w:r>
          </w:p>
        </w:tc>
      </w:tr>
      <w:tr w:rsidR="00BB3B96" w:rsidRPr="00127161" w:rsidTr="00A45285">
        <w:trPr>
          <w:trHeight w:val="284"/>
        </w:trPr>
        <w:tc>
          <w:tcPr>
            <w:tcW w:w="343" w:type="pct"/>
            <w:shd w:val="clear" w:color="auto" w:fill="FBD4B4" w:themeFill="accent6" w:themeFillTint="66"/>
          </w:tcPr>
          <w:p w:rsidR="00BB3B96" w:rsidRPr="00C37193" w:rsidRDefault="00BB3B96" w:rsidP="00FE45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2" w:type="pct"/>
            <w:shd w:val="clear" w:color="auto" w:fill="FBD4B4" w:themeFill="accent6" w:themeFillTint="66"/>
          </w:tcPr>
          <w:p w:rsidR="00BB3B96" w:rsidRPr="007B2EFB" w:rsidRDefault="00BB3B96" w:rsidP="00A452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B2EFB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669" w:type="pct"/>
            <w:shd w:val="clear" w:color="auto" w:fill="FBD4B4" w:themeFill="accent6" w:themeFillTint="66"/>
          </w:tcPr>
          <w:p w:rsidR="00BB3B96" w:rsidRPr="00A45285" w:rsidRDefault="00BB3B96" w:rsidP="003571F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5285">
              <w:rPr>
                <w:rFonts w:ascii="Times New Roman" w:hAnsi="Times New Roman" w:cs="Times New Roman"/>
                <w:b/>
              </w:rPr>
              <w:t>777197,4</w:t>
            </w:r>
          </w:p>
        </w:tc>
        <w:tc>
          <w:tcPr>
            <w:tcW w:w="659" w:type="pct"/>
            <w:shd w:val="clear" w:color="auto" w:fill="FBD4B4" w:themeFill="accent6" w:themeFillTint="66"/>
          </w:tcPr>
          <w:p w:rsidR="00BB3B96" w:rsidRPr="00A45285" w:rsidRDefault="00BB3B96" w:rsidP="003571F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5285">
              <w:rPr>
                <w:rFonts w:ascii="Times New Roman" w:hAnsi="Times New Roman" w:cs="Times New Roman"/>
                <w:b/>
              </w:rPr>
              <w:t>777981,1</w:t>
            </w:r>
          </w:p>
        </w:tc>
        <w:tc>
          <w:tcPr>
            <w:tcW w:w="759" w:type="pct"/>
            <w:shd w:val="clear" w:color="auto" w:fill="FBD4B4" w:themeFill="accent6" w:themeFillTint="66"/>
          </w:tcPr>
          <w:p w:rsidR="00BB3B96" w:rsidRPr="00A45285" w:rsidRDefault="00BB3B96" w:rsidP="003571F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5285">
              <w:rPr>
                <w:rFonts w:ascii="Times New Roman" w:hAnsi="Times New Roman" w:cs="Times New Roman"/>
                <w:b/>
              </w:rPr>
              <w:t>783,7</w:t>
            </w:r>
          </w:p>
        </w:tc>
        <w:tc>
          <w:tcPr>
            <w:tcW w:w="468" w:type="pct"/>
            <w:shd w:val="clear" w:color="auto" w:fill="FBD4B4" w:themeFill="accent6" w:themeFillTint="66"/>
          </w:tcPr>
          <w:p w:rsidR="00BB3B96" w:rsidRPr="00A45285" w:rsidRDefault="00BB3B96" w:rsidP="00BB3B96">
            <w:pPr>
              <w:rPr>
                <w:rFonts w:ascii="Times New Roman" w:hAnsi="Times New Roman" w:cs="Times New Roman"/>
                <w:b/>
              </w:rPr>
            </w:pPr>
            <w:r w:rsidRPr="00A45285">
              <w:rPr>
                <w:rFonts w:ascii="Times New Roman" w:hAnsi="Times New Roman" w:cs="Times New Roman"/>
                <w:b/>
              </w:rPr>
              <w:t>100,1%</w:t>
            </w:r>
          </w:p>
        </w:tc>
      </w:tr>
    </w:tbl>
    <w:p w:rsidR="007B2EFB" w:rsidRDefault="007B2EFB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B96" w:rsidRDefault="008C42EF" w:rsidP="00142AA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приведенных данных видно, что п</w:t>
      </w:r>
      <w:r w:rsidR="00DA45E8" w:rsidRPr="000E36C8">
        <w:rPr>
          <w:rFonts w:ascii="Times New Roman" w:hAnsi="Times New Roman" w:cs="Times New Roman"/>
          <w:sz w:val="28"/>
          <w:szCs w:val="28"/>
        </w:rPr>
        <w:t xml:space="preserve">лан собственных доходов исполнен в сумме </w:t>
      </w:r>
      <w:r w:rsidR="007B2EFB">
        <w:rPr>
          <w:rFonts w:ascii="Times New Roman" w:hAnsi="Times New Roman" w:cs="Times New Roman"/>
          <w:sz w:val="28"/>
          <w:szCs w:val="28"/>
        </w:rPr>
        <w:t>2</w:t>
      </w:r>
      <w:r w:rsidR="00BB3B96">
        <w:rPr>
          <w:rFonts w:ascii="Times New Roman" w:hAnsi="Times New Roman" w:cs="Times New Roman"/>
          <w:sz w:val="28"/>
          <w:szCs w:val="28"/>
        </w:rPr>
        <w:t>11806,4</w:t>
      </w:r>
      <w:r w:rsidR="007B2EFB">
        <w:rPr>
          <w:rFonts w:ascii="Times New Roman" w:hAnsi="Times New Roman" w:cs="Times New Roman"/>
          <w:sz w:val="28"/>
          <w:szCs w:val="28"/>
        </w:rPr>
        <w:t xml:space="preserve"> </w:t>
      </w:r>
      <w:r w:rsidR="00DA45E8" w:rsidRPr="000E36C8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7B2EFB">
        <w:rPr>
          <w:rFonts w:ascii="Times New Roman" w:hAnsi="Times New Roman" w:cs="Times New Roman"/>
          <w:sz w:val="28"/>
          <w:szCs w:val="28"/>
        </w:rPr>
        <w:t xml:space="preserve">что выше на </w:t>
      </w:r>
      <w:r w:rsidR="00BB3B96">
        <w:rPr>
          <w:rFonts w:ascii="Times New Roman" w:hAnsi="Times New Roman" w:cs="Times New Roman"/>
          <w:sz w:val="28"/>
          <w:szCs w:val="28"/>
        </w:rPr>
        <w:t>1042,4</w:t>
      </w:r>
      <w:r w:rsidR="007B2EFB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DA45E8" w:rsidRPr="000E36C8">
        <w:rPr>
          <w:rFonts w:ascii="Times New Roman" w:hAnsi="Times New Roman" w:cs="Times New Roman"/>
          <w:sz w:val="28"/>
          <w:szCs w:val="28"/>
        </w:rPr>
        <w:t xml:space="preserve">или на  </w:t>
      </w:r>
      <w:r w:rsidR="00E07B77">
        <w:rPr>
          <w:rFonts w:ascii="Times New Roman" w:hAnsi="Times New Roman" w:cs="Times New Roman"/>
          <w:sz w:val="28"/>
          <w:szCs w:val="28"/>
        </w:rPr>
        <w:t>100,</w:t>
      </w:r>
      <w:r w:rsidR="00BB3B96">
        <w:rPr>
          <w:rFonts w:ascii="Times New Roman" w:hAnsi="Times New Roman" w:cs="Times New Roman"/>
          <w:sz w:val="28"/>
          <w:szCs w:val="28"/>
        </w:rPr>
        <w:t>5</w:t>
      </w:r>
      <w:r w:rsidR="00DA45E8" w:rsidRPr="000E36C8">
        <w:rPr>
          <w:rFonts w:ascii="Times New Roman" w:hAnsi="Times New Roman" w:cs="Times New Roman"/>
          <w:sz w:val="28"/>
          <w:szCs w:val="28"/>
        </w:rPr>
        <w:t>%</w:t>
      </w:r>
      <w:r w:rsidR="00DA45E8">
        <w:rPr>
          <w:rFonts w:ascii="Times New Roman" w:hAnsi="Times New Roman" w:cs="Times New Roman"/>
          <w:sz w:val="28"/>
          <w:szCs w:val="28"/>
        </w:rPr>
        <w:t xml:space="preserve">  от утвержденного плана доходов.</w:t>
      </w:r>
    </w:p>
    <w:p w:rsidR="00BB3B96" w:rsidRDefault="007B2EFB" w:rsidP="00142AA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5E8">
        <w:rPr>
          <w:rFonts w:ascii="Times New Roman" w:hAnsi="Times New Roman" w:cs="Times New Roman"/>
          <w:sz w:val="28"/>
          <w:szCs w:val="28"/>
        </w:rPr>
        <w:t xml:space="preserve"> </w:t>
      </w:r>
      <w:r w:rsidR="00532DCA">
        <w:rPr>
          <w:rFonts w:ascii="Times New Roman" w:hAnsi="Times New Roman" w:cs="Times New Roman"/>
          <w:sz w:val="28"/>
          <w:szCs w:val="28"/>
        </w:rPr>
        <w:t>Основную долю  в собственных доходах составляет НДФЛ</w:t>
      </w:r>
      <w:r w:rsidR="007F2603">
        <w:rPr>
          <w:rFonts w:ascii="Times New Roman" w:hAnsi="Times New Roman" w:cs="Times New Roman"/>
          <w:sz w:val="28"/>
          <w:szCs w:val="28"/>
        </w:rPr>
        <w:t>,</w:t>
      </w:r>
      <w:r w:rsidR="00261AB9">
        <w:rPr>
          <w:rFonts w:ascii="Times New Roman" w:hAnsi="Times New Roman" w:cs="Times New Roman"/>
          <w:sz w:val="28"/>
          <w:szCs w:val="28"/>
        </w:rPr>
        <w:t xml:space="preserve"> </w:t>
      </w:r>
      <w:r w:rsidR="007F2603">
        <w:rPr>
          <w:rFonts w:ascii="Times New Roman" w:hAnsi="Times New Roman" w:cs="Times New Roman"/>
          <w:sz w:val="28"/>
          <w:szCs w:val="28"/>
        </w:rPr>
        <w:t xml:space="preserve">поступивший в сумме  </w:t>
      </w:r>
      <w:r w:rsidR="00BB3B96" w:rsidRPr="00BB3B96">
        <w:rPr>
          <w:rFonts w:ascii="Times New Roman" w:hAnsi="Times New Roman" w:cs="Times New Roman"/>
          <w:sz w:val="28"/>
          <w:szCs w:val="28"/>
        </w:rPr>
        <w:t>123223,4</w:t>
      </w:r>
      <w:r w:rsidR="00BB3B96">
        <w:rPr>
          <w:rFonts w:ascii="Times New Roman" w:hAnsi="Times New Roman" w:cs="Times New Roman"/>
          <w:sz w:val="28"/>
          <w:szCs w:val="28"/>
        </w:rPr>
        <w:t xml:space="preserve"> </w:t>
      </w:r>
      <w:r w:rsidR="007F2603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BB3B96">
        <w:rPr>
          <w:rFonts w:ascii="Times New Roman" w:hAnsi="Times New Roman" w:cs="Times New Roman"/>
          <w:sz w:val="28"/>
          <w:szCs w:val="28"/>
        </w:rPr>
        <w:t xml:space="preserve">15,8 </w:t>
      </w:r>
      <w:r w:rsidR="007F2603">
        <w:rPr>
          <w:rFonts w:ascii="Times New Roman" w:hAnsi="Times New Roman" w:cs="Times New Roman"/>
          <w:sz w:val="28"/>
          <w:szCs w:val="28"/>
        </w:rPr>
        <w:t xml:space="preserve">% в общему объему доходов и </w:t>
      </w:r>
      <w:r w:rsidR="00BB3B96">
        <w:rPr>
          <w:rFonts w:ascii="Times New Roman" w:hAnsi="Times New Roman" w:cs="Times New Roman"/>
          <w:sz w:val="28"/>
          <w:szCs w:val="28"/>
        </w:rPr>
        <w:t>58,2</w:t>
      </w:r>
      <w:r w:rsidR="007F2603">
        <w:rPr>
          <w:rFonts w:ascii="Times New Roman" w:hAnsi="Times New Roman" w:cs="Times New Roman"/>
          <w:sz w:val="28"/>
          <w:szCs w:val="28"/>
        </w:rPr>
        <w:t xml:space="preserve">% к общему объему собственных доходов,  </w:t>
      </w:r>
      <w:r w:rsidR="00173929">
        <w:rPr>
          <w:rFonts w:ascii="Times New Roman" w:hAnsi="Times New Roman" w:cs="Times New Roman"/>
          <w:sz w:val="28"/>
          <w:szCs w:val="28"/>
        </w:rPr>
        <w:t>следующий,  это единый налог</w:t>
      </w:r>
      <w:r w:rsidR="00BB3B96">
        <w:rPr>
          <w:rFonts w:ascii="Times New Roman" w:hAnsi="Times New Roman" w:cs="Times New Roman"/>
          <w:sz w:val="28"/>
          <w:szCs w:val="28"/>
        </w:rPr>
        <w:t xml:space="preserve"> на вмененный доход</w:t>
      </w:r>
      <w:r w:rsidR="00173929">
        <w:rPr>
          <w:rFonts w:ascii="Times New Roman" w:hAnsi="Times New Roman" w:cs="Times New Roman"/>
          <w:sz w:val="28"/>
          <w:szCs w:val="28"/>
        </w:rPr>
        <w:t xml:space="preserve">, поступивший в сумме  </w:t>
      </w:r>
      <w:r w:rsidR="00BB3B96">
        <w:rPr>
          <w:rFonts w:ascii="Times New Roman" w:hAnsi="Times New Roman" w:cs="Times New Roman"/>
          <w:sz w:val="28"/>
          <w:szCs w:val="28"/>
        </w:rPr>
        <w:t>16922,0</w:t>
      </w:r>
      <w:r w:rsidR="0017392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57835">
        <w:rPr>
          <w:rFonts w:ascii="Times New Roman" w:hAnsi="Times New Roman" w:cs="Times New Roman"/>
          <w:sz w:val="28"/>
          <w:szCs w:val="28"/>
        </w:rPr>
        <w:t xml:space="preserve"> </w:t>
      </w:r>
      <w:r w:rsidR="00173929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BB3B96">
        <w:rPr>
          <w:rFonts w:ascii="Times New Roman" w:hAnsi="Times New Roman" w:cs="Times New Roman"/>
          <w:sz w:val="28"/>
          <w:szCs w:val="28"/>
        </w:rPr>
        <w:t>2,2</w:t>
      </w:r>
      <w:r w:rsidR="00173929">
        <w:rPr>
          <w:rFonts w:ascii="Times New Roman" w:hAnsi="Times New Roman" w:cs="Times New Roman"/>
          <w:sz w:val="28"/>
          <w:szCs w:val="28"/>
        </w:rPr>
        <w:t xml:space="preserve"> % в общему объему доходов и </w:t>
      </w:r>
      <w:r w:rsidR="00BB3B96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929">
        <w:rPr>
          <w:rFonts w:ascii="Times New Roman" w:hAnsi="Times New Roman" w:cs="Times New Roman"/>
          <w:sz w:val="28"/>
          <w:szCs w:val="28"/>
        </w:rPr>
        <w:t>% к общему объему собственных доходов,</w:t>
      </w:r>
      <w:r w:rsidR="00BB3B96">
        <w:rPr>
          <w:rFonts w:ascii="Times New Roman" w:hAnsi="Times New Roman" w:cs="Times New Roman"/>
          <w:sz w:val="28"/>
          <w:szCs w:val="28"/>
        </w:rPr>
        <w:t>.</w:t>
      </w:r>
    </w:p>
    <w:p w:rsidR="00BB3B96" w:rsidRDefault="00BB3B96" w:rsidP="00142AA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42CD1">
        <w:rPr>
          <w:rFonts w:ascii="Times New Roman" w:hAnsi="Times New Roman" w:cs="Times New Roman"/>
          <w:sz w:val="28"/>
          <w:szCs w:val="28"/>
        </w:rPr>
        <w:t xml:space="preserve">з неналоговых доходов </w:t>
      </w:r>
      <w:r w:rsidR="006910F4">
        <w:rPr>
          <w:rFonts w:ascii="Times New Roman" w:hAnsi="Times New Roman" w:cs="Times New Roman"/>
          <w:sz w:val="28"/>
          <w:szCs w:val="28"/>
        </w:rPr>
        <w:t xml:space="preserve">наибольшие </w:t>
      </w:r>
      <w:r w:rsidR="007B2EFB">
        <w:rPr>
          <w:rFonts w:ascii="Times New Roman" w:hAnsi="Times New Roman" w:cs="Times New Roman"/>
          <w:sz w:val="28"/>
          <w:szCs w:val="28"/>
        </w:rPr>
        <w:t xml:space="preserve">доходы получены от арендной платы за землю в сумме </w:t>
      </w:r>
      <w:r>
        <w:rPr>
          <w:rFonts w:ascii="Times New Roman" w:hAnsi="Times New Roman" w:cs="Times New Roman"/>
          <w:sz w:val="28"/>
          <w:szCs w:val="28"/>
        </w:rPr>
        <w:t>26999,8</w:t>
      </w:r>
      <w:r w:rsidR="007B2EFB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>
        <w:rPr>
          <w:rFonts w:ascii="Times New Roman" w:hAnsi="Times New Roman" w:cs="Times New Roman"/>
          <w:sz w:val="28"/>
          <w:szCs w:val="28"/>
        </w:rPr>
        <w:t>3,5</w:t>
      </w:r>
      <w:r w:rsidR="007B2EFB">
        <w:rPr>
          <w:rFonts w:ascii="Times New Roman" w:hAnsi="Times New Roman" w:cs="Times New Roman"/>
          <w:sz w:val="28"/>
          <w:szCs w:val="28"/>
        </w:rPr>
        <w:t xml:space="preserve">% в общему объему доходов и  </w:t>
      </w:r>
      <w:r>
        <w:rPr>
          <w:rFonts w:ascii="Times New Roman" w:hAnsi="Times New Roman" w:cs="Times New Roman"/>
          <w:sz w:val="28"/>
          <w:szCs w:val="28"/>
        </w:rPr>
        <w:t>12,7</w:t>
      </w:r>
      <w:r w:rsidR="007B2EFB">
        <w:rPr>
          <w:rFonts w:ascii="Times New Roman" w:hAnsi="Times New Roman" w:cs="Times New Roman"/>
          <w:sz w:val="28"/>
          <w:szCs w:val="28"/>
        </w:rPr>
        <w:t xml:space="preserve"> % к об</w:t>
      </w:r>
      <w:r>
        <w:rPr>
          <w:rFonts w:ascii="Times New Roman" w:hAnsi="Times New Roman" w:cs="Times New Roman"/>
          <w:sz w:val="28"/>
          <w:szCs w:val="28"/>
        </w:rPr>
        <w:t>щему объему собственных доходов.</w:t>
      </w:r>
    </w:p>
    <w:p w:rsidR="00532DCA" w:rsidRDefault="00BB3B96" w:rsidP="00142AA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B2EFB">
        <w:rPr>
          <w:rFonts w:ascii="Times New Roman" w:hAnsi="Times New Roman" w:cs="Times New Roman"/>
          <w:sz w:val="28"/>
          <w:szCs w:val="28"/>
        </w:rPr>
        <w:t xml:space="preserve">ольшой объем доходов приходится на доходы от продажи </w:t>
      </w:r>
      <w:r w:rsidR="006910F4">
        <w:rPr>
          <w:rFonts w:ascii="Times New Roman" w:hAnsi="Times New Roman" w:cs="Times New Roman"/>
          <w:sz w:val="28"/>
          <w:szCs w:val="28"/>
        </w:rPr>
        <w:t xml:space="preserve"> земельных участков в сумме </w:t>
      </w:r>
      <w:r>
        <w:rPr>
          <w:rFonts w:ascii="Times New Roman" w:hAnsi="Times New Roman" w:cs="Times New Roman"/>
          <w:sz w:val="28"/>
          <w:szCs w:val="28"/>
        </w:rPr>
        <w:t>10990,0</w:t>
      </w:r>
      <w:r w:rsidR="006910F4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>
        <w:rPr>
          <w:rFonts w:ascii="Times New Roman" w:hAnsi="Times New Roman" w:cs="Times New Roman"/>
          <w:sz w:val="28"/>
          <w:szCs w:val="28"/>
        </w:rPr>
        <w:t>1,4</w:t>
      </w:r>
      <w:r w:rsidR="007B2EFB">
        <w:rPr>
          <w:rFonts w:ascii="Times New Roman" w:hAnsi="Times New Roman" w:cs="Times New Roman"/>
          <w:sz w:val="28"/>
          <w:szCs w:val="28"/>
        </w:rPr>
        <w:t xml:space="preserve"> % в общему объему доходов и  </w:t>
      </w:r>
      <w:r>
        <w:rPr>
          <w:rFonts w:ascii="Times New Roman" w:hAnsi="Times New Roman" w:cs="Times New Roman"/>
          <w:sz w:val="28"/>
          <w:szCs w:val="28"/>
        </w:rPr>
        <w:t>12,7</w:t>
      </w:r>
      <w:r w:rsidR="007B2EFB">
        <w:rPr>
          <w:rFonts w:ascii="Times New Roman" w:hAnsi="Times New Roman" w:cs="Times New Roman"/>
          <w:sz w:val="28"/>
          <w:szCs w:val="28"/>
        </w:rPr>
        <w:t xml:space="preserve"> </w:t>
      </w:r>
      <w:r w:rsidR="006910F4">
        <w:rPr>
          <w:rFonts w:ascii="Times New Roman" w:hAnsi="Times New Roman" w:cs="Times New Roman"/>
          <w:sz w:val="28"/>
          <w:szCs w:val="28"/>
        </w:rPr>
        <w:t>% к общему объему собственных доходов.</w:t>
      </w:r>
    </w:p>
    <w:p w:rsidR="006910F4" w:rsidRDefault="006910F4" w:rsidP="00142AA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выглядит следующим образом:</w:t>
      </w:r>
    </w:p>
    <w:p w:rsidR="006910F4" w:rsidRPr="006910F4" w:rsidRDefault="006910F4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081D" w:rsidRDefault="007528FE" w:rsidP="00B32862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2A2EBB" wp14:editId="574FB83D">
            <wp:extent cx="5486400" cy="295275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3B96" w:rsidRDefault="00BB3B96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3314" w:rsidRDefault="00093314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100% исполнение </w:t>
      </w:r>
      <w:r w:rsidR="0012277E">
        <w:rPr>
          <w:rFonts w:ascii="Times New Roman" w:hAnsi="Times New Roman" w:cs="Times New Roman"/>
          <w:sz w:val="28"/>
          <w:szCs w:val="28"/>
        </w:rPr>
        <w:t xml:space="preserve"> доходной  части </w:t>
      </w:r>
      <w:r>
        <w:rPr>
          <w:rFonts w:ascii="Times New Roman" w:hAnsi="Times New Roman" w:cs="Times New Roman"/>
          <w:sz w:val="28"/>
          <w:szCs w:val="28"/>
        </w:rPr>
        <w:t>бюджета 201</w:t>
      </w:r>
      <w:r w:rsidR="00BB3B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года, к уровню 201</w:t>
      </w:r>
      <w:r w:rsidR="00BB3B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наблюдается снижение </w:t>
      </w:r>
      <w:r w:rsidR="00DF3F35">
        <w:rPr>
          <w:rFonts w:ascii="Times New Roman" w:hAnsi="Times New Roman" w:cs="Times New Roman"/>
          <w:sz w:val="28"/>
          <w:szCs w:val="28"/>
        </w:rPr>
        <w:t xml:space="preserve">собственных доходов на </w:t>
      </w:r>
      <w:r w:rsidR="00FA001D">
        <w:rPr>
          <w:rFonts w:ascii="Times New Roman" w:hAnsi="Times New Roman" w:cs="Times New Roman"/>
          <w:sz w:val="28"/>
          <w:szCs w:val="28"/>
        </w:rPr>
        <w:t>40348,8</w:t>
      </w:r>
      <w:r w:rsidR="00DF3F35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77E">
        <w:rPr>
          <w:rFonts w:ascii="Times New Roman" w:hAnsi="Times New Roman" w:cs="Times New Roman"/>
          <w:sz w:val="28"/>
          <w:szCs w:val="28"/>
        </w:rPr>
        <w:t>налоговых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</w:t>
      </w:r>
      <w:r w:rsidR="00F0283E">
        <w:rPr>
          <w:rFonts w:ascii="Times New Roman" w:hAnsi="Times New Roman" w:cs="Times New Roman"/>
          <w:sz w:val="28"/>
          <w:szCs w:val="28"/>
        </w:rPr>
        <w:t xml:space="preserve"> </w:t>
      </w:r>
      <w:r w:rsidR="00BB3B96">
        <w:rPr>
          <w:rFonts w:ascii="Times New Roman" w:hAnsi="Times New Roman" w:cs="Times New Roman"/>
          <w:sz w:val="28"/>
          <w:szCs w:val="28"/>
        </w:rPr>
        <w:t>22515,3</w:t>
      </w:r>
      <w:r w:rsidR="0012277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F3F35">
        <w:rPr>
          <w:rFonts w:ascii="Times New Roman" w:hAnsi="Times New Roman" w:cs="Times New Roman"/>
          <w:sz w:val="28"/>
          <w:szCs w:val="28"/>
        </w:rPr>
        <w:t xml:space="preserve">, неналоговых доходов на </w:t>
      </w:r>
      <w:r w:rsidR="00BB3B96">
        <w:rPr>
          <w:rFonts w:ascii="Times New Roman" w:hAnsi="Times New Roman" w:cs="Times New Roman"/>
          <w:sz w:val="28"/>
          <w:szCs w:val="28"/>
        </w:rPr>
        <w:t>17833,5</w:t>
      </w:r>
      <w:r w:rsidR="00A93733">
        <w:rPr>
          <w:rFonts w:ascii="Times New Roman" w:hAnsi="Times New Roman" w:cs="Times New Roman"/>
          <w:sz w:val="28"/>
          <w:szCs w:val="28"/>
        </w:rPr>
        <w:t xml:space="preserve">. Анализ в динамике по годам приведен в </w:t>
      </w:r>
      <w:r w:rsidR="00122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табл</w:t>
      </w:r>
      <w:r w:rsidR="00A93733">
        <w:rPr>
          <w:rFonts w:ascii="Times New Roman" w:hAnsi="Times New Roman" w:cs="Times New Roman"/>
          <w:sz w:val="28"/>
          <w:szCs w:val="28"/>
        </w:rPr>
        <w:t xml:space="preserve">ице </w:t>
      </w:r>
      <w:r w:rsidR="00492315">
        <w:rPr>
          <w:rFonts w:ascii="Times New Roman" w:hAnsi="Times New Roman" w:cs="Times New Roman"/>
          <w:sz w:val="28"/>
          <w:szCs w:val="28"/>
        </w:rPr>
        <w:t>9 и далее по тексту</w:t>
      </w:r>
      <w:r w:rsidR="00FA7C7D">
        <w:rPr>
          <w:rFonts w:ascii="Times New Roman" w:hAnsi="Times New Roman" w:cs="Times New Roman"/>
          <w:sz w:val="28"/>
          <w:szCs w:val="28"/>
        </w:rPr>
        <w:t>.</w:t>
      </w:r>
    </w:p>
    <w:p w:rsidR="00FA7C7D" w:rsidRDefault="00FA7C7D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7C7D" w:rsidRDefault="00FA7C7D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7C7D" w:rsidRDefault="00FA7C7D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7C7D" w:rsidRDefault="00FA7C7D" w:rsidP="00941BC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2DCA" w:rsidRDefault="00093314" w:rsidP="00C41F4D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Табл. 9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276"/>
        <w:gridCol w:w="1418"/>
        <w:gridCol w:w="850"/>
      </w:tblGrid>
      <w:tr w:rsidR="00A1199B" w:rsidRPr="0031678B" w:rsidTr="00A1199B">
        <w:trPr>
          <w:trHeight w:val="365"/>
        </w:trPr>
        <w:tc>
          <w:tcPr>
            <w:tcW w:w="709" w:type="dxa"/>
            <w:vMerge w:val="restart"/>
          </w:tcPr>
          <w:p w:rsidR="00A1199B" w:rsidRDefault="00A1199B" w:rsidP="00941BC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199B" w:rsidRPr="0031678B" w:rsidRDefault="00A1199B" w:rsidP="00941BC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A1199B" w:rsidRPr="0031678B" w:rsidRDefault="00A1199B" w:rsidP="00941B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</w:tcPr>
          <w:p w:rsidR="00BB3B96" w:rsidRDefault="00BB3B96" w:rsidP="00BB3B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A1199B" w:rsidRPr="0031678B" w:rsidRDefault="00BB3B96" w:rsidP="008151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2013 г. </w:t>
            </w: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</w:tcPr>
          <w:p w:rsidR="00A1199B" w:rsidRDefault="00A1199B" w:rsidP="00941B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A1199B" w:rsidRPr="004941AD" w:rsidRDefault="00A1199B" w:rsidP="00BB3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BB3B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  <w:r w:rsidRPr="003167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gridSpan w:val="2"/>
          </w:tcPr>
          <w:p w:rsidR="00A1199B" w:rsidRPr="0031678B" w:rsidRDefault="00A1199B" w:rsidP="00A119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Рост+,   снижение-</w:t>
            </w:r>
          </w:p>
        </w:tc>
      </w:tr>
      <w:tr w:rsidR="00A1199B" w:rsidRPr="0031678B" w:rsidTr="00815127">
        <w:trPr>
          <w:trHeight w:val="566"/>
        </w:trPr>
        <w:tc>
          <w:tcPr>
            <w:tcW w:w="709" w:type="dxa"/>
            <w:vMerge/>
          </w:tcPr>
          <w:p w:rsidR="00A1199B" w:rsidRDefault="00A1199B" w:rsidP="00941BC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1199B" w:rsidRPr="0031678B" w:rsidRDefault="00A1199B" w:rsidP="00941B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199B" w:rsidRDefault="00A1199B" w:rsidP="0077474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199B" w:rsidRDefault="00A1199B" w:rsidP="00941B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1199B" w:rsidRDefault="00A1199B" w:rsidP="00941B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4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850" w:type="dxa"/>
          </w:tcPr>
          <w:p w:rsidR="00A1199B" w:rsidRDefault="00A1199B" w:rsidP="00941B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8B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BB3B96" w:rsidRPr="00DD545D" w:rsidTr="00791C84">
        <w:tc>
          <w:tcPr>
            <w:tcW w:w="709" w:type="dxa"/>
            <w:shd w:val="clear" w:color="auto" w:fill="B6DDE8" w:themeFill="accent5" w:themeFillTint="66"/>
          </w:tcPr>
          <w:p w:rsidR="00BB3B96" w:rsidRPr="00B319A4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319A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111" w:type="dxa"/>
            <w:shd w:val="clear" w:color="auto" w:fill="B6DDE8" w:themeFill="accent5" w:themeFillTint="66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06AEE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BB3B96" w:rsidRPr="00BB4C73" w:rsidRDefault="00BB3B96" w:rsidP="0081512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BB4C73">
              <w:rPr>
                <w:rFonts w:ascii="Times New Roman" w:hAnsi="Times New Roman" w:cs="Times New Roman"/>
                <w:b/>
              </w:rPr>
              <w:t>187422,8</w:t>
            </w:r>
          </w:p>
        </w:tc>
        <w:tc>
          <w:tcPr>
            <w:tcW w:w="1276" w:type="dxa"/>
            <w:shd w:val="clear" w:color="auto" w:fill="B6DDE8" w:themeFill="accent5" w:themeFillTint="66"/>
          </w:tcPr>
          <w:p w:rsidR="00BB3B96" w:rsidRPr="00BB4C73" w:rsidRDefault="00BB3B96" w:rsidP="0081512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164907,5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BB3B96" w:rsidRPr="00BB3B96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B96">
              <w:rPr>
                <w:rFonts w:ascii="Times New Roman" w:hAnsi="Times New Roman" w:cs="Times New Roman"/>
                <w:b/>
                <w:color w:val="000000"/>
              </w:rPr>
              <w:t>-22515,3</w:t>
            </w:r>
          </w:p>
        </w:tc>
        <w:tc>
          <w:tcPr>
            <w:tcW w:w="850" w:type="dxa"/>
            <w:shd w:val="clear" w:color="auto" w:fill="B6DDE8" w:themeFill="accent5" w:themeFillTint="66"/>
          </w:tcPr>
          <w:p w:rsidR="00BB3B96" w:rsidRPr="00BB3B96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B96">
              <w:rPr>
                <w:rFonts w:ascii="Times New Roman" w:hAnsi="Times New Roman" w:cs="Times New Roman"/>
                <w:b/>
                <w:color w:val="000000"/>
              </w:rPr>
              <w:t>88,0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1508,1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5491,8</w:t>
            </w:r>
          </w:p>
        </w:tc>
        <w:tc>
          <w:tcPr>
            <w:tcW w:w="1418" w:type="dxa"/>
          </w:tcPr>
          <w:p w:rsidR="00BB3B96" w:rsidRPr="00BB3B96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3983,7</w:t>
            </w:r>
          </w:p>
        </w:tc>
        <w:tc>
          <w:tcPr>
            <w:tcW w:w="850" w:type="dxa"/>
          </w:tcPr>
          <w:p w:rsidR="00BB3B96" w:rsidRPr="00BB3B96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364,2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148889,0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123223,4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-25665,6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82,8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Единый налог, на вмененный доход для определенных видов деятельности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16627,8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16922,0</w:t>
            </w:r>
          </w:p>
        </w:tc>
        <w:tc>
          <w:tcPr>
            <w:tcW w:w="1418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294,2</w:t>
            </w:r>
          </w:p>
        </w:tc>
        <w:tc>
          <w:tcPr>
            <w:tcW w:w="850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101,8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1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18431,0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16345,0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-2086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88,7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Государственная пошлина с исковых и иных заявлений и жалоб, подаваемых в суды общей юрисдикции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1966,9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2914,5</w:t>
            </w:r>
          </w:p>
        </w:tc>
        <w:tc>
          <w:tcPr>
            <w:tcW w:w="1418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947,6</w:t>
            </w:r>
          </w:p>
        </w:tc>
        <w:tc>
          <w:tcPr>
            <w:tcW w:w="850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148,2</w:t>
            </w:r>
          </w:p>
        </w:tc>
      </w:tr>
      <w:tr w:rsidR="00BB3B96" w:rsidRPr="00E06AEE" w:rsidTr="00815127">
        <w:trPr>
          <w:trHeight w:val="380"/>
        </w:trPr>
        <w:tc>
          <w:tcPr>
            <w:tcW w:w="709" w:type="dxa"/>
          </w:tcPr>
          <w:p w:rsidR="00BB3B96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патенты</w:t>
            </w:r>
          </w:p>
        </w:tc>
        <w:tc>
          <w:tcPr>
            <w:tcW w:w="1417" w:type="dxa"/>
          </w:tcPr>
          <w:p w:rsidR="00BB3B96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B3B96" w:rsidRDefault="00815127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418" w:type="dxa"/>
          </w:tcPr>
          <w:p w:rsidR="00BB3B96" w:rsidRPr="00BB3B96" w:rsidRDefault="00815127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+10,8</w:t>
            </w:r>
          </w:p>
        </w:tc>
        <w:tc>
          <w:tcPr>
            <w:tcW w:w="850" w:type="dxa"/>
          </w:tcPr>
          <w:p w:rsidR="00BB3B96" w:rsidRPr="00BB3B96" w:rsidRDefault="00BB3B96" w:rsidP="00C459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B3B96" w:rsidRPr="00DD545D" w:rsidTr="00791C84">
        <w:tc>
          <w:tcPr>
            <w:tcW w:w="709" w:type="dxa"/>
            <w:shd w:val="clear" w:color="auto" w:fill="B6DDE8" w:themeFill="accent5" w:themeFillTint="66"/>
          </w:tcPr>
          <w:p w:rsidR="00BB3B96" w:rsidRPr="00B319A4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319A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111" w:type="dxa"/>
            <w:shd w:val="clear" w:color="auto" w:fill="B6DDE8" w:themeFill="accent5" w:themeFillTint="66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06AEE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BB3B96" w:rsidRPr="00BB4C73" w:rsidRDefault="00BB3B96" w:rsidP="0081512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BB4C73">
              <w:rPr>
                <w:rFonts w:ascii="Times New Roman" w:hAnsi="Times New Roman" w:cs="Times New Roman"/>
                <w:b/>
              </w:rPr>
              <w:t>64732,4</w:t>
            </w:r>
          </w:p>
        </w:tc>
        <w:tc>
          <w:tcPr>
            <w:tcW w:w="1276" w:type="dxa"/>
            <w:shd w:val="clear" w:color="auto" w:fill="B6DDE8" w:themeFill="accent5" w:themeFillTint="66"/>
          </w:tcPr>
          <w:p w:rsidR="00BB3B96" w:rsidRPr="00BB4C73" w:rsidRDefault="00BB3B96" w:rsidP="0081512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46898,9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BB3B96" w:rsidRPr="00BB3B96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-17833,5</w:t>
            </w:r>
          </w:p>
        </w:tc>
        <w:tc>
          <w:tcPr>
            <w:tcW w:w="850" w:type="dxa"/>
            <w:shd w:val="clear" w:color="auto" w:fill="B6DDE8" w:themeFill="accent5" w:themeFillTint="66"/>
          </w:tcPr>
          <w:p w:rsidR="00BB3B96" w:rsidRPr="00BB3B96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72,5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Арендная плата за земельные участки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37414,8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26999,8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-10415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1" w:type="dxa"/>
            <w:shd w:val="clear" w:color="auto" w:fill="E5DFEC" w:themeFill="accent4" w:themeFillTint="33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903,2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864,0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-39,2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95,7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1" w:type="dxa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1620,9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1670,6</w:t>
            </w:r>
          </w:p>
        </w:tc>
        <w:tc>
          <w:tcPr>
            <w:tcW w:w="1418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49,7</w:t>
            </w:r>
          </w:p>
        </w:tc>
        <w:tc>
          <w:tcPr>
            <w:tcW w:w="850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103,1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11" w:type="dxa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897,3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1287,6</w:t>
            </w:r>
          </w:p>
        </w:tc>
        <w:tc>
          <w:tcPr>
            <w:tcW w:w="1418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390,3</w:t>
            </w:r>
          </w:p>
        </w:tc>
        <w:tc>
          <w:tcPr>
            <w:tcW w:w="850" w:type="dxa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143,5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1" w:type="dxa"/>
            <w:shd w:val="clear" w:color="auto" w:fill="E5DFEC" w:themeFill="accent4" w:themeFillTint="33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18316,9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10990,0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-7326,9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</w:tr>
      <w:tr w:rsidR="00BB3B96" w:rsidRPr="00E06AEE" w:rsidTr="00815127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1" w:type="dxa"/>
            <w:shd w:val="clear" w:color="auto" w:fill="E5DFEC" w:themeFill="accent4" w:themeFillTint="33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5568,9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5011,5</w:t>
            </w:r>
          </w:p>
        </w:tc>
        <w:tc>
          <w:tcPr>
            <w:tcW w:w="1418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-557,4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BB3B96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</w:tr>
      <w:tr w:rsidR="00BB3B96" w:rsidRPr="00E06AEE" w:rsidTr="00C459DC"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11" w:type="dxa"/>
          </w:tcPr>
          <w:p w:rsidR="00BB3B96" w:rsidRPr="00E06AEE" w:rsidRDefault="00BB3B96" w:rsidP="00C459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7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276" w:type="dxa"/>
          </w:tcPr>
          <w:p w:rsidR="00BB3B96" w:rsidRPr="00E06AEE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418" w:type="dxa"/>
          </w:tcPr>
          <w:p w:rsidR="00BB3B96" w:rsidRPr="00BB3B96" w:rsidRDefault="00BB3B96" w:rsidP="00C459D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50" w:type="dxa"/>
          </w:tcPr>
          <w:p w:rsidR="00BB3B96" w:rsidRPr="00BB3B96" w:rsidRDefault="00BB3B96" w:rsidP="00C459D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3B96">
              <w:rPr>
                <w:rFonts w:ascii="Times New Roman" w:hAnsi="Times New Roman" w:cs="Times New Roman"/>
                <w:color w:val="000000"/>
              </w:rPr>
              <w:t>725,0</w:t>
            </w:r>
          </w:p>
        </w:tc>
      </w:tr>
      <w:tr w:rsidR="00BB3B96" w:rsidRPr="004E496D" w:rsidTr="00815127">
        <w:tc>
          <w:tcPr>
            <w:tcW w:w="709" w:type="dxa"/>
          </w:tcPr>
          <w:p w:rsidR="00BB3B96" w:rsidRPr="00C7142F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06AEE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BB3B96" w:rsidRPr="008D3CD0" w:rsidRDefault="00BB3B96" w:rsidP="0081512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3CD0">
              <w:rPr>
                <w:rFonts w:ascii="Times New Roman" w:hAnsi="Times New Roman" w:cs="Times New Roman"/>
                <w:b/>
              </w:rPr>
              <w:t>252155,2</w:t>
            </w:r>
          </w:p>
        </w:tc>
        <w:tc>
          <w:tcPr>
            <w:tcW w:w="1276" w:type="dxa"/>
          </w:tcPr>
          <w:p w:rsidR="00BB3B96" w:rsidRPr="008D3CD0" w:rsidRDefault="00BB3B96" w:rsidP="0081512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211806,4</w:t>
            </w:r>
          </w:p>
        </w:tc>
        <w:tc>
          <w:tcPr>
            <w:tcW w:w="1418" w:type="dxa"/>
            <w:vAlign w:val="bottom"/>
          </w:tcPr>
          <w:p w:rsidR="00BB3B96" w:rsidRPr="00815127" w:rsidRDefault="00BB3B9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15127">
              <w:rPr>
                <w:rFonts w:ascii="Times New Roman" w:hAnsi="Times New Roman" w:cs="Times New Roman"/>
                <w:b/>
                <w:color w:val="000000"/>
              </w:rPr>
              <w:t>-40348,8</w:t>
            </w:r>
          </w:p>
        </w:tc>
        <w:tc>
          <w:tcPr>
            <w:tcW w:w="850" w:type="dxa"/>
            <w:vAlign w:val="bottom"/>
          </w:tcPr>
          <w:p w:rsidR="00BB3B96" w:rsidRPr="00815127" w:rsidRDefault="00BB3B96" w:rsidP="0081512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15127">
              <w:rPr>
                <w:rFonts w:ascii="Times New Roman" w:hAnsi="Times New Roman" w:cs="Times New Roman"/>
                <w:b/>
                <w:color w:val="000000"/>
              </w:rPr>
              <w:t>84,0</w:t>
            </w:r>
          </w:p>
        </w:tc>
      </w:tr>
      <w:tr w:rsidR="00BB3B96" w:rsidRPr="004E496D" w:rsidTr="00791C84">
        <w:tc>
          <w:tcPr>
            <w:tcW w:w="709" w:type="dxa"/>
            <w:shd w:val="clear" w:color="auto" w:fill="B6DDE8" w:themeFill="accent5" w:themeFillTint="66"/>
          </w:tcPr>
          <w:p w:rsidR="00BB3B96" w:rsidRPr="00C7142F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142F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111" w:type="dxa"/>
            <w:shd w:val="clear" w:color="auto" w:fill="B6DDE8" w:themeFill="accent5" w:themeFillTint="66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06AEE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BB3B96" w:rsidRPr="008D3CD0" w:rsidRDefault="00BB3B96" w:rsidP="0081512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3CD0">
              <w:rPr>
                <w:rFonts w:ascii="Times New Roman" w:hAnsi="Times New Roman" w:cs="Times New Roman"/>
                <w:b/>
              </w:rPr>
              <w:t>671585,4</w:t>
            </w:r>
          </w:p>
        </w:tc>
        <w:tc>
          <w:tcPr>
            <w:tcW w:w="1276" w:type="dxa"/>
            <w:shd w:val="clear" w:color="auto" w:fill="B6DDE8" w:themeFill="accent5" w:themeFillTint="66"/>
          </w:tcPr>
          <w:p w:rsidR="00BB3B96" w:rsidRPr="00815127" w:rsidRDefault="00BB3B96" w:rsidP="0081512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15127">
              <w:rPr>
                <w:rFonts w:ascii="Times New Roman" w:hAnsi="Times New Roman" w:cs="Times New Roman"/>
                <w:b/>
              </w:rPr>
              <w:t>566174,7</w:t>
            </w:r>
          </w:p>
        </w:tc>
        <w:tc>
          <w:tcPr>
            <w:tcW w:w="1418" w:type="dxa"/>
            <w:shd w:val="clear" w:color="auto" w:fill="B6DDE8" w:themeFill="accent5" w:themeFillTint="66"/>
            <w:vAlign w:val="bottom"/>
          </w:tcPr>
          <w:p w:rsidR="00BB3B96" w:rsidRPr="00815127" w:rsidRDefault="00BB3B9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15127">
              <w:rPr>
                <w:rFonts w:ascii="Times New Roman" w:hAnsi="Times New Roman" w:cs="Times New Roman"/>
                <w:b/>
                <w:color w:val="000000"/>
              </w:rPr>
              <w:t>-105411</w:t>
            </w:r>
          </w:p>
        </w:tc>
        <w:tc>
          <w:tcPr>
            <w:tcW w:w="850" w:type="dxa"/>
            <w:shd w:val="clear" w:color="auto" w:fill="B6DDE8" w:themeFill="accent5" w:themeFillTint="66"/>
            <w:vAlign w:val="bottom"/>
          </w:tcPr>
          <w:p w:rsidR="00BB3B96" w:rsidRPr="00815127" w:rsidRDefault="00BB3B96" w:rsidP="0081512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15127">
              <w:rPr>
                <w:rFonts w:ascii="Times New Roman" w:hAnsi="Times New Roman" w:cs="Times New Roman"/>
                <w:b/>
                <w:color w:val="000000"/>
              </w:rPr>
              <w:t>84,3</w:t>
            </w:r>
          </w:p>
        </w:tc>
      </w:tr>
      <w:tr w:rsidR="00BB3B96" w:rsidRPr="00E06AEE" w:rsidTr="00791C84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shd w:val="clear" w:color="auto" w:fill="E5DFEC" w:themeFill="accent4" w:themeFillTint="33"/>
            <w:vAlign w:val="bottom"/>
          </w:tcPr>
          <w:p w:rsidR="00BB3B96" w:rsidRPr="00E06AEE" w:rsidRDefault="00BB3B96" w:rsidP="00941B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 xml:space="preserve">Дотации на выравнивание уровня бюджетной обеспеченности </w:t>
            </w:r>
            <w:r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79278,5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74341,8</w:t>
            </w:r>
          </w:p>
        </w:tc>
        <w:tc>
          <w:tcPr>
            <w:tcW w:w="1418" w:type="dxa"/>
            <w:shd w:val="clear" w:color="auto" w:fill="E5DFEC" w:themeFill="accent4" w:themeFillTint="33"/>
            <w:vAlign w:val="bottom"/>
          </w:tcPr>
          <w:p w:rsidR="00BB3B96" w:rsidRPr="00791C84" w:rsidRDefault="00BB3B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-4936,7</w:t>
            </w:r>
          </w:p>
        </w:tc>
        <w:tc>
          <w:tcPr>
            <w:tcW w:w="850" w:type="dxa"/>
            <w:shd w:val="clear" w:color="auto" w:fill="E5DFEC" w:themeFill="accent4" w:themeFillTint="33"/>
            <w:vAlign w:val="bottom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93,8</w:t>
            </w:r>
          </w:p>
        </w:tc>
      </w:tr>
      <w:tr w:rsidR="00BB3B96" w:rsidRPr="00E06AEE" w:rsidTr="00791C84">
        <w:trPr>
          <w:trHeight w:val="265"/>
        </w:trPr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11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509707,9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440804,9</w:t>
            </w:r>
          </w:p>
        </w:tc>
        <w:tc>
          <w:tcPr>
            <w:tcW w:w="1418" w:type="dxa"/>
            <w:shd w:val="clear" w:color="auto" w:fill="E5DFEC" w:themeFill="accent4" w:themeFillTint="33"/>
            <w:vAlign w:val="bottom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-68903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86,5</w:t>
            </w:r>
          </w:p>
        </w:tc>
      </w:tr>
      <w:tr w:rsidR="00BB3B96" w:rsidRPr="00E06AEE" w:rsidTr="00791C84">
        <w:tc>
          <w:tcPr>
            <w:tcW w:w="709" w:type="dxa"/>
            <w:shd w:val="clear" w:color="auto" w:fill="E5DFEC" w:themeFill="accent4" w:themeFillTint="33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11" w:type="dxa"/>
            <w:shd w:val="clear" w:color="auto" w:fill="E5DFEC" w:themeFill="accent4" w:themeFillTint="33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87898,7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68701,0</w:t>
            </w:r>
          </w:p>
        </w:tc>
        <w:tc>
          <w:tcPr>
            <w:tcW w:w="1418" w:type="dxa"/>
            <w:shd w:val="clear" w:color="auto" w:fill="E5DFEC" w:themeFill="accent4" w:themeFillTint="33"/>
            <w:vAlign w:val="bottom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-19197,7</w:t>
            </w:r>
          </w:p>
        </w:tc>
        <w:tc>
          <w:tcPr>
            <w:tcW w:w="850" w:type="dxa"/>
            <w:shd w:val="clear" w:color="auto" w:fill="E5DFEC" w:themeFill="accent4" w:themeFillTint="33"/>
            <w:vAlign w:val="bottom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78,2</w:t>
            </w:r>
          </w:p>
        </w:tc>
      </w:tr>
      <w:tr w:rsidR="00BB3B96" w:rsidRPr="00E06AEE" w:rsidTr="00815127">
        <w:trPr>
          <w:trHeight w:val="361"/>
        </w:trPr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AEE">
              <w:rPr>
                <w:rFonts w:ascii="Times New Roman" w:hAnsi="Times New Roman" w:cs="Times New Roman"/>
              </w:rPr>
              <w:t xml:space="preserve">Межбюджетные трансферты  </w:t>
            </w:r>
          </w:p>
        </w:tc>
        <w:tc>
          <w:tcPr>
            <w:tcW w:w="1417" w:type="dxa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8616,3</w:t>
            </w:r>
          </w:p>
        </w:tc>
        <w:tc>
          <w:tcPr>
            <w:tcW w:w="1276" w:type="dxa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10082,2</w:t>
            </w:r>
          </w:p>
        </w:tc>
        <w:tc>
          <w:tcPr>
            <w:tcW w:w="1418" w:type="dxa"/>
            <w:vAlign w:val="bottom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1465,9</w:t>
            </w:r>
          </w:p>
        </w:tc>
        <w:tc>
          <w:tcPr>
            <w:tcW w:w="850" w:type="dxa"/>
            <w:vAlign w:val="bottom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117,0</w:t>
            </w:r>
          </w:p>
        </w:tc>
      </w:tr>
      <w:tr w:rsidR="00BB3B96" w:rsidRPr="00E06AEE" w:rsidTr="00815127">
        <w:trPr>
          <w:trHeight w:val="267"/>
        </w:trPr>
        <w:tc>
          <w:tcPr>
            <w:tcW w:w="709" w:type="dxa"/>
          </w:tcPr>
          <w:p w:rsidR="00BB3B96" w:rsidRPr="00E06AEE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11" w:type="dxa"/>
          </w:tcPr>
          <w:p w:rsidR="00BB3B96" w:rsidRPr="00E06AEE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</w:t>
            </w:r>
          </w:p>
        </w:tc>
        <w:tc>
          <w:tcPr>
            <w:tcW w:w="1417" w:type="dxa"/>
          </w:tcPr>
          <w:p w:rsidR="00BB3B96" w:rsidRPr="00791C84" w:rsidRDefault="00BB3B96" w:rsidP="008151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8" w:type="dxa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0" w:type="dxa"/>
          </w:tcPr>
          <w:p w:rsidR="00BB3B96" w:rsidRPr="00791C84" w:rsidRDefault="00BB3B96" w:rsidP="008151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190,9</w:t>
            </w:r>
          </w:p>
        </w:tc>
      </w:tr>
      <w:tr w:rsidR="00BB3B96" w:rsidRPr="00E06AEE" w:rsidTr="00815127">
        <w:tc>
          <w:tcPr>
            <w:tcW w:w="709" w:type="dxa"/>
          </w:tcPr>
          <w:p w:rsidR="00BB3B96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11" w:type="dxa"/>
          </w:tcPr>
          <w:p w:rsidR="00BB3B96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в</w:t>
            </w:r>
            <w:r w:rsidRPr="00CA2A9B">
              <w:rPr>
                <w:rFonts w:ascii="Times New Roman" w:hAnsi="Times New Roman" w:cs="Times New Roman"/>
              </w:rPr>
              <w:t>озврат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CA2A9B">
              <w:rPr>
                <w:rFonts w:ascii="Times New Roman" w:hAnsi="Times New Roman" w:cs="Times New Roman"/>
              </w:rPr>
              <w:t xml:space="preserve"> остатков субсидий и субвенций прошлых лет из бюджетов 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417" w:type="dxa"/>
          </w:tcPr>
          <w:p w:rsidR="00BB3B96" w:rsidRPr="00791C84" w:rsidRDefault="00BB3B96" w:rsidP="0081512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307,3</w:t>
            </w:r>
          </w:p>
        </w:tc>
        <w:tc>
          <w:tcPr>
            <w:tcW w:w="1276" w:type="dxa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1418" w:type="dxa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36,3</w:t>
            </w:r>
          </w:p>
        </w:tc>
        <w:tc>
          <w:tcPr>
            <w:tcW w:w="850" w:type="dxa"/>
          </w:tcPr>
          <w:p w:rsidR="00BB3B96" w:rsidRPr="00791C84" w:rsidRDefault="00815127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111,8</w:t>
            </w:r>
          </w:p>
        </w:tc>
      </w:tr>
      <w:tr w:rsidR="00BB3B96" w:rsidRPr="00BB3B96" w:rsidTr="00815127">
        <w:tc>
          <w:tcPr>
            <w:tcW w:w="709" w:type="dxa"/>
          </w:tcPr>
          <w:p w:rsidR="00BB3B96" w:rsidRPr="00BB3B96" w:rsidRDefault="00BB3B96" w:rsidP="00CA2A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11" w:type="dxa"/>
          </w:tcPr>
          <w:p w:rsidR="00BB3B96" w:rsidRPr="00BB3B96" w:rsidRDefault="00BB3B96" w:rsidP="00815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B96">
              <w:rPr>
                <w:rFonts w:ascii="Times New Roman" w:hAnsi="Times New Roman" w:cs="Times New Roman"/>
              </w:rPr>
              <w:t>Возврат остатков субсидий и субвенций прошлых лет из местных бюджетов в бюджеты субъектов РФ</w:t>
            </w:r>
          </w:p>
        </w:tc>
        <w:tc>
          <w:tcPr>
            <w:tcW w:w="1417" w:type="dxa"/>
          </w:tcPr>
          <w:p w:rsidR="00BB3B96" w:rsidRPr="00791C84" w:rsidRDefault="00BB3B96" w:rsidP="0081512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-14245,3</w:t>
            </w:r>
          </w:p>
        </w:tc>
        <w:tc>
          <w:tcPr>
            <w:tcW w:w="1276" w:type="dxa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</w:rPr>
            </w:pPr>
            <w:r w:rsidRPr="00791C84">
              <w:rPr>
                <w:rFonts w:ascii="Times New Roman" w:hAnsi="Times New Roman" w:cs="Times New Roman"/>
              </w:rPr>
              <w:t>-28140,8</w:t>
            </w:r>
          </w:p>
        </w:tc>
        <w:tc>
          <w:tcPr>
            <w:tcW w:w="1418" w:type="dxa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-13895,5</w:t>
            </w:r>
          </w:p>
        </w:tc>
        <w:tc>
          <w:tcPr>
            <w:tcW w:w="850" w:type="dxa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91C84">
              <w:rPr>
                <w:rFonts w:ascii="Times New Roman" w:hAnsi="Times New Roman" w:cs="Times New Roman"/>
                <w:color w:val="000000"/>
              </w:rPr>
              <w:t>197,5</w:t>
            </w:r>
          </w:p>
        </w:tc>
      </w:tr>
      <w:tr w:rsidR="00BB3B96" w:rsidRPr="00BB3B96" w:rsidTr="00791C84">
        <w:tc>
          <w:tcPr>
            <w:tcW w:w="709" w:type="dxa"/>
            <w:shd w:val="clear" w:color="auto" w:fill="92D050"/>
          </w:tcPr>
          <w:p w:rsidR="00BB3B96" w:rsidRPr="00BB3B96" w:rsidRDefault="00BB3B96" w:rsidP="00941B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shd w:val="clear" w:color="auto" w:fill="92D050"/>
          </w:tcPr>
          <w:p w:rsidR="00BB3B96" w:rsidRPr="00BB3B96" w:rsidRDefault="00BB3B96" w:rsidP="008151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3B96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7" w:type="dxa"/>
            <w:shd w:val="clear" w:color="auto" w:fill="92D050"/>
          </w:tcPr>
          <w:p w:rsidR="00BB3B96" w:rsidRPr="00791C84" w:rsidRDefault="00BB3B96" w:rsidP="00815127">
            <w:pPr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84">
              <w:rPr>
                <w:rFonts w:ascii="Times New Roman" w:hAnsi="Times New Roman" w:cs="Times New Roman"/>
                <w:b/>
                <w:sz w:val="24"/>
                <w:szCs w:val="24"/>
              </w:rPr>
              <w:t>923740,6</w:t>
            </w:r>
          </w:p>
        </w:tc>
        <w:tc>
          <w:tcPr>
            <w:tcW w:w="1276" w:type="dxa"/>
            <w:shd w:val="clear" w:color="auto" w:fill="92D050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1C84">
              <w:rPr>
                <w:rFonts w:ascii="Times New Roman" w:hAnsi="Times New Roman" w:cs="Times New Roman"/>
                <w:b/>
              </w:rPr>
              <w:t>777981,1</w:t>
            </w:r>
          </w:p>
        </w:tc>
        <w:tc>
          <w:tcPr>
            <w:tcW w:w="1418" w:type="dxa"/>
            <w:shd w:val="clear" w:color="auto" w:fill="92D050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91C84">
              <w:rPr>
                <w:rFonts w:ascii="Times New Roman" w:hAnsi="Times New Roman" w:cs="Times New Roman"/>
                <w:b/>
                <w:color w:val="000000"/>
              </w:rPr>
              <w:t>-145760</w:t>
            </w:r>
          </w:p>
        </w:tc>
        <w:tc>
          <w:tcPr>
            <w:tcW w:w="850" w:type="dxa"/>
            <w:shd w:val="clear" w:color="auto" w:fill="92D050"/>
          </w:tcPr>
          <w:p w:rsidR="00BB3B96" w:rsidRPr="00791C84" w:rsidRDefault="00BB3B96" w:rsidP="0081512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91C84">
              <w:rPr>
                <w:rFonts w:ascii="Times New Roman" w:hAnsi="Times New Roman" w:cs="Times New Roman"/>
                <w:b/>
                <w:color w:val="000000"/>
              </w:rPr>
              <w:t>84,2</w:t>
            </w:r>
          </w:p>
        </w:tc>
      </w:tr>
    </w:tbl>
    <w:p w:rsidR="003A63A8" w:rsidRPr="00BB3B96" w:rsidRDefault="003A63A8" w:rsidP="00941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1FA0" w:rsidRDefault="00970CD2" w:rsidP="00A15D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Наблюдается снижение к уровню 201</w:t>
      </w:r>
      <w:r w:rsidR="00815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поступлений по </w:t>
      </w:r>
      <w:r w:rsidR="00815127">
        <w:rPr>
          <w:rFonts w:ascii="Times New Roman" w:hAnsi="Times New Roman" w:cs="Times New Roman"/>
          <w:sz w:val="28"/>
          <w:szCs w:val="28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F3F35">
        <w:rPr>
          <w:rFonts w:ascii="Times New Roman" w:hAnsi="Times New Roman" w:cs="Times New Roman"/>
          <w:sz w:val="28"/>
          <w:szCs w:val="28"/>
        </w:rPr>
        <w:t>едино</w:t>
      </w:r>
      <w:r w:rsidR="00EE6C79">
        <w:rPr>
          <w:rFonts w:ascii="Times New Roman" w:hAnsi="Times New Roman" w:cs="Times New Roman"/>
          <w:sz w:val="28"/>
          <w:szCs w:val="28"/>
        </w:rPr>
        <w:t>му сельскохозяйственному</w:t>
      </w:r>
      <w:r w:rsidR="00DF3F35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EE6C7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1F4A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F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произошло по ряду причин</w:t>
      </w:r>
      <w:r w:rsidR="00AF1F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3C88" w:rsidRDefault="00AF1FA0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="009A3C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725F" w:rsidRDefault="009A3C88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снизились к уровню 2013 года на 17,2%, или на  25665,6 тыс. руб., в связи с  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отчислений по налогу на доходы физических лиц в бюджет района на 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10,34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E6C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</w:t>
      </w:r>
      <w:r w:rsidR="00C835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351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15127" w:rsidRP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151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6C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Условно, потери бюджета составили 32495,0 тыс. руб.</w:t>
      </w:r>
      <w:r w:rsidR="00EE72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127" w:rsidRDefault="009A3C88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рост с 01.01.2014 года </w:t>
      </w:r>
      <w:r w:rsidR="001E7204" w:rsidRP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 имущественного налогового вычета, за счет изменений,  позволяющих воспользоваться вычетом с нескольких объектов недвижимости (ранее было «право» только по одному объекту), а также расширения права по использованию налоговых вычетов у нескольких налоговых агентов,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прив</w:t>
      </w:r>
      <w:r w:rsidR="00D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EE7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A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 возвратов по имущественным налоговым вычетам и уменьшени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A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налогооблагаемой базы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НДФЛ</w:t>
      </w:r>
      <w:r w:rsidR="00E6224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данным налоговой службы, имущественные и социальные налоговые вычеты возросли в 2014 году  на 3100,0 тыс. руб.</w:t>
      </w:r>
      <w:r w:rsidR="001E72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24A" w:rsidRDefault="00E6224A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7C91" w:rsidRPr="00127C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размера стандартных вычетов на детей, с 1,0 тыс. руб., до 1,4 тыс. руб.</w:t>
      </w:r>
      <w:r w:rsidR="0012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</w:t>
      </w:r>
      <w:r w:rsidR="00127C91" w:rsidRPr="0012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способствующих уменьшению налогооблагаемой базы;</w:t>
      </w:r>
    </w:p>
    <w:p w:rsidR="001E7204" w:rsidRDefault="001E7204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5D36" w:rsidRP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уплаты предприятиями в декабре 2013 года  авансовых платежей в сумме 21</w:t>
      </w:r>
      <w:r w:rsid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="00D15D36" w:rsidRP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D15D36" w:rsidRP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уменьшило объем </w:t>
      </w:r>
      <w:r w:rsidR="00B82C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НДФЛ в 2014 г.</w:t>
      </w:r>
      <w:r w:rsidR="00D15D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2CF8" w:rsidRDefault="00B82CF8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0B9B" w:rsidRP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снятие с учета в 1-м квартале 2014 года налогоплательщик</w:t>
      </w:r>
      <w:r w:rsid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0B9B" w:rsidRP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–Дополнительный офис № 3349/3/09 филиала ОАО «Россельхозбанк» в ст. Тбилисск</w:t>
      </w:r>
      <w:r w:rsid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ой. Условно потери бюджета составили  </w:t>
      </w:r>
      <w:r w:rsidR="00BF0B9B" w:rsidRP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</w:t>
      </w:r>
      <w:r w:rsidR="00BF0B9B" w:rsidRP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</w:t>
      </w:r>
      <w:r w:rsidR="00BF0B9B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2A3535" w:rsidRDefault="002A3535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 единому сельскохозяйственному налогу</w:t>
      </w:r>
      <w:r w:rsidR="00EB6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снижение</w:t>
      </w:r>
      <w:r w:rsidR="0006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на 2086,0 тыс. руб., за 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5127" w:rsidRDefault="002A3535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C047E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</w:t>
      </w:r>
      <w:r w:rsidR="000602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0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налогооблагаемой</w:t>
      </w:r>
      <w:r w:rsidR="0006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базы, связанное с </w:t>
      </w:r>
      <w:r w:rsidR="00C0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</w:t>
      </w:r>
      <w:r w:rsidR="00060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0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производство сельскохозяйственной продукции</w:t>
      </w:r>
      <w:r w:rsidR="00AC78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цен на ГСМ и гербициды</w:t>
      </w:r>
      <w:r w:rsidR="004B4F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4FF6" w:rsidRDefault="004B4FF6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</w:t>
      </w:r>
      <w:r w:rsidRPr="004B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сложившейся на начало года переплаты у плательщиков ЕСХН в  сумме 10,3 млн. руб. всего, в том числе  ОАО «Кропоткинское» - 1,7 млн. руб.</w:t>
      </w:r>
      <w:r w:rsidR="00791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B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 Шевченко - 1,0 млн. руб.,  ЗАО "Дружба" – 0,3 млн. руб.,  ЗАО «Марьинское» - 1,1 млн. руб.,  ЗАО « Заря» - 0,35 млн. руб., в результате уплаты авансовыми платежами в 2013 год</w:t>
      </w:r>
      <w:r w:rsidR="00791C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B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получилось по расчету за год, по фактическому результату деятельности;</w:t>
      </w:r>
    </w:p>
    <w:p w:rsidR="00A2789F" w:rsidRDefault="00575BC6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89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Выпадающая часть доходов  частично покрылась за счет:</w:t>
      </w:r>
    </w:p>
    <w:p w:rsidR="007A54FC" w:rsidRDefault="00A2789F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увеличения поступлений </w:t>
      </w:r>
      <w:r w:rsidRPr="00DF3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НДФЛ </w:t>
      </w:r>
      <w:r w:rsidR="008953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</w:t>
      </w:r>
      <w:r w:rsidRPr="00DF3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</w:t>
      </w:r>
      <w:r w:rsidR="00D57C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муниципальной сферы</w:t>
      </w:r>
      <w:r w:rsidR="00D5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5.5</w:t>
      </w:r>
      <w:r w:rsidR="00D57C99" w:rsidRPr="00DF3F3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41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7FFC" w:rsidRDefault="007A54FC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роста  поступлений по налогу на прибыль - на </w:t>
      </w:r>
      <w:r w:rsidR="00D5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89F" w:rsidRPr="00DF3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3983,7 тыс. руб., 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364,2%, </w:t>
      </w:r>
      <w:r w:rsid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частично </w:t>
      </w:r>
      <w:r w:rsidR="004B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уплаты 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начисленных по акту проверки 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налоговой инспекцией платежей</w:t>
      </w:r>
      <w:r w:rsid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E39">
        <w:rPr>
          <w:rFonts w:ascii="Times New Roman" w:hAnsi="Times New Roman" w:cs="Times New Roman"/>
          <w:sz w:val="28"/>
          <w:szCs w:val="28"/>
        </w:rPr>
        <w:t>ЗАО Тбилисский сахарный завод</w:t>
      </w:r>
      <w:r w:rsid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>2722,2</w:t>
      </w:r>
      <w:r w:rsidR="00AC3989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руб.</w:t>
      </w:r>
      <w:r w:rsidR="00927F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789F" w:rsidRPr="00DF3F35" w:rsidRDefault="00927FFC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A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роста </w:t>
      </w:r>
      <w:r w:rsid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ЕНВД - </w:t>
      </w:r>
      <w:r w:rsidR="007F0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294,2 тыс. руб</w:t>
      </w:r>
      <w:r w:rsidR="00F128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76ED" w:rsidRPr="00431E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1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ввиду роста налогооблагаемой базы, в результате 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снижения взносов в пенсионный фонд для </w:t>
      </w:r>
      <w:r w:rsidR="007F00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году, </w:t>
      </w:r>
      <w:r w:rsidR="00F1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уменьшающих налогооблагаемую базу </w:t>
      </w:r>
      <w:r w:rsidR="008076ED" w:rsidRPr="00807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исчислении ЕНВД.</w:t>
      </w:r>
    </w:p>
    <w:p w:rsidR="00A2789F" w:rsidRDefault="007F00DF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счет роста поступлений госпошлины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947,6</w:t>
      </w:r>
      <w:r w:rsid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  <w:r w:rsidR="002D5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темпом роста 148,2%;</w:t>
      </w:r>
    </w:p>
    <w:p w:rsidR="00815127" w:rsidRDefault="002D583D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1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дополнительного выделения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дотаций из краевого бюджета на выравнивание бюджетной обеспеченности</w:t>
      </w:r>
      <w:r w:rsidR="0061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17154" w:rsidRPr="00617154">
        <w:rPr>
          <w:rFonts w:ascii="Times New Roman" w:eastAsia="Times New Roman" w:hAnsi="Times New Roman" w:cs="Times New Roman"/>
          <w:sz w:val="28"/>
          <w:szCs w:val="28"/>
          <w:lang w:eastAsia="ru-RU"/>
        </w:rPr>
        <w:t>37182,2</w:t>
      </w:r>
      <w:r w:rsidR="0061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5127" w:rsidRDefault="00804EA5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 по неналоговым платежам  к плановым назначениям в объеме 46314,0 тыс. руб., составило 101,3%, или 46898,9 тыс. руб.</w:t>
      </w:r>
    </w:p>
    <w:p w:rsidR="00B57F44" w:rsidRDefault="00DF3F35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B80B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6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по неналоговым доходам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</w:t>
      </w:r>
      <w:r w:rsidR="008953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00A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снижены поступления</w:t>
      </w:r>
      <w:r w:rsidR="00B57F4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41E" w:rsidRPr="0096441E" w:rsidRDefault="00C21AFF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арендной плате за землю на 10415,0 тыс. руб., с темпом снижения 72,2%</w:t>
      </w:r>
      <w:r w:rsid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441E" w:rsidRPr="0096441E">
        <w:t xml:space="preserve"> </w:t>
      </w:r>
      <w:r w:rsidR="0096441E"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связанное  с продажей земельных участков в собственность ЗАО «Тбилисский </w:t>
      </w:r>
      <w:r w:rsidR="006825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сахарный завод» - 113</w:t>
      </w:r>
      <w:r w:rsidR="0096441E"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 w:rsidR="003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41E"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нескольким крестьянским хозяйствам</w:t>
      </w:r>
      <w:r w:rsidR="003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10C5" w:rsidRPr="003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повлекло к снижению поступлений арендной платы на сумму 20,7 млн. рублей </w:t>
      </w:r>
      <w:r w:rsidR="006825A4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(доля района 10,35 млн. рублей)</w:t>
      </w:r>
      <w:r w:rsidR="0096441E"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21AFF" w:rsidRDefault="0096441E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от реализации материальных и нематериальных активов – на </w:t>
      </w:r>
      <w:r w:rsidR="00F0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7326,9 </w:t>
      </w:r>
      <w:r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="00F060BC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темпом снижения 60,0%</w:t>
      </w:r>
      <w:r w:rsidRPr="0096441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же связанное с продажей земли в 2012-2013 годах выше названным плательщикам, уплачивающим в бюджет за сдел</w:t>
      </w:r>
      <w:r w:rsidR="00F060BC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купли-продажи разовый платеж;</w:t>
      </w:r>
    </w:p>
    <w:p w:rsidR="00F060BC" w:rsidRDefault="00F060BC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штрафным санкциям</w:t>
      </w:r>
      <w:r w:rsidR="003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557,4 тыс. руб., с темпом снижения 90,0%</w:t>
      </w:r>
      <w:r w:rsidR="00431631" w:rsidRPr="00431631">
        <w:t xml:space="preserve"> </w:t>
      </w:r>
      <w:r w:rsidR="00431631" w:rsidRPr="004316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изменением законодательства</w:t>
      </w:r>
      <w:r w:rsidR="0043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31631" w:rsidRPr="0043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штрафам, поступающим от Федеральной миграционной службы. Данные штрафы с 1 января 2014 года поступают в федеральный бюджет</w:t>
      </w:r>
      <w:r w:rsidR="0043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3189" w:rsidRDefault="005B3189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результате, снижение  неналоговых поступлений к уровню 2013 года</w:t>
      </w:r>
    </w:p>
    <w:p w:rsidR="005B3189" w:rsidRDefault="005B3189" w:rsidP="00FA7C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17833,5тыс. руб., или 27,5%.</w:t>
      </w:r>
    </w:p>
    <w:p w:rsidR="00231F48" w:rsidRDefault="00804EA5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 бюджета частично покрылись за счет</w:t>
      </w:r>
      <w:r w:rsidR="00231F48" w:rsidRPr="00231F48">
        <w:t xml:space="preserve"> </w:t>
      </w:r>
      <w:r w:rsidR="00215F0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</w:t>
      </w:r>
      <w:r w:rsidR="00231F48"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по следующим видам неналоговых доходов:</w:t>
      </w:r>
    </w:p>
    <w:p w:rsidR="00231F48" w:rsidRPr="00231F48" w:rsidRDefault="00231F48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плате за негативное воздействие на окружающую среду на 49,7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на  3,1%. Темп роста за счет увеличения платежей по сельхозпроизводителям, в связи с приобретением сельхозтехники;</w:t>
      </w:r>
    </w:p>
    <w:p w:rsidR="00231F48" w:rsidRPr="00231F48" w:rsidRDefault="00231F48" w:rsidP="00FA7C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прочим неналоговым доходам на 15,4 тыс. рублей, темп роста 248,1%, в связи с поступлением арендной платы </w:t>
      </w:r>
      <w:r w:rsidR="00AE3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невыясненны</w:t>
      </w:r>
      <w:r w:rsidR="00AE38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</w:t>
      </w:r>
      <w:r w:rsidR="00AE38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4EA5" w:rsidRDefault="00231F48" w:rsidP="001A068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по  доходам от оказания платных услуг на 43,5 % или на сумму 390,3 тыс.</w:t>
      </w:r>
      <w:r w:rsidR="0021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231F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увеличением поступлений по возмещению коммунальных расходов на содержание здания администрации.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2862" w:rsidRDefault="00890161" w:rsidP="001A068F">
      <w:pPr>
        <w:pStyle w:val="ab"/>
        <w:spacing w:line="276" w:lineRule="auto"/>
        <w:ind w:firstLine="708"/>
        <w:jc w:val="both"/>
        <w:rPr>
          <w:szCs w:val="28"/>
        </w:rPr>
      </w:pPr>
      <w:r w:rsidRPr="005F587E">
        <w:rPr>
          <w:szCs w:val="28"/>
        </w:rPr>
        <w:t xml:space="preserve">Сравнительный анализ поступления </w:t>
      </w:r>
      <w:r w:rsidR="001D405A">
        <w:rPr>
          <w:szCs w:val="28"/>
        </w:rPr>
        <w:t xml:space="preserve">основных видов </w:t>
      </w:r>
      <w:r w:rsidRPr="005F587E">
        <w:rPr>
          <w:szCs w:val="28"/>
        </w:rPr>
        <w:t>доходов в динамике по годам</w:t>
      </w:r>
      <w:r w:rsidR="001D405A">
        <w:rPr>
          <w:szCs w:val="28"/>
        </w:rPr>
        <w:t xml:space="preserve"> выглядит следующим образом</w:t>
      </w:r>
      <w:r w:rsidRPr="005F587E">
        <w:rPr>
          <w:szCs w:val="28"/>
        </w:rPr>
        <w:t>:</w:t>
      </w:r>
    </w:p>
    <w:p w:rsidR="00DF3F35" w:rsidRDefault="006A16F4" w:rsidP="0094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5BE330" wp14:editId="682778E9">
            <wp:extent cx="6153150" cy="3409950"/>
            <wp:effectExtent l="114300" t="114300" r="114300" b="11430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32862" w:rsidRDefault="00B32862" w:rsidP="004312E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30BA9" w:rsidRPr="00330BA9" w:rsidRDefault="00330BA9" w:rsidP="00330BA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6. Расходы бюджета муниципального образования Тбилисский район за 201</w:t>
      </w:r>
      <w:r w:rsidR="009528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F14B6C" w:rsidRDefault="00F14B6C" w:rsidP="00F14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0BA9" w:rsidRDefault="00330BA9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 бюджета муниципального образования Тбилисский район за  201</w:t>
      </w:r>
      <w:r w:rsidR="009528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  исполнены в сумме  </w:t>
      </w:r>
      <w:r w:rsidR="009528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824116,7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</w:t>
      </w:r>
      <w:r w:rsidR="004F6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составило 9</w:t>
      </w:r>
      <w:r w:rsidR="009528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528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1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уточненному плану </w:t>
      </w:r>
      <w:r w:rsidR="005D4F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объеме </w:t>
      </w:r>
      <w:r w:rsidR="00214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832130,3 тыс. руб</w:t>
      </w:r>
      <w:r w:rsidRPr="00330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1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Расходная часть бюджета в течение 2014 года изменилась в сторону уменьшения с </w:t>
      </w:r>
      <w:r w:rsidR="00F14B6C" w:rsidRPr="00F1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908894,0</w:t>
      </w:r>
      <w:r w:rsidR="00F1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до </w:t>
      </w:r>
      <w:r w:rsidR="00F14B6C" w:rsidRPr="00F1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832130,3</w:t>
      </w:r>
      <w:r w:rsidR="0088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на   </w:t>
      </w:r>
      <w:r w:rsidR="0002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76763,7</w:t>
      </w:r>
      <w:r w:rsidR="0088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или на 8,4%.</w:t>
      </w:r>
    </w:p>
    <w:p w:rsidR="00023442" w:rsidRDefault="00023442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 Тбилисский район </w:t>
      </w:r>
      <w:r w:rsidRPr="0002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имеет социальную  направленность.</w:t>
      </w:r>
    </w:p>
    <w:p w:rsidR="00935141" w:rsidRPr="00935141" w:rsidRDefault="00935141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и в предыдущие годы в </w:t>
      </w:r>
      <w:r w:rsidR="00DA7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первоочередном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порядке осуществлялось финансирование отраслей социальной сферы: образования, </w:t>
      </w:r>
      <w:r w:rsidR="00DA7EF2"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здравоохранения,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культуры, физической культуры и  социальной политики.</w:t>
      </w:r>
    </w:p>
    <w:p w:rsidR="00935141" w:rsidRPr="00935141" w:rsidRDefault="00935141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бюджете муниципального района  расходы на социальную сферу составили 657345,6 тыс. рублей  или 79,8 %  от общего объема расходов.</w:t>
      </w:r>
      <w:r w:rsidR="0027524F" w:rsidRPr="0027524F">
        <w:t xml:space="preserve"> </w:t>
      </w:r>
      <w:r w:rsidR="0027524F" w:rsidRPr="002752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бюджета связаны с  выполнением бюджетными, казенными и автономными муниципальными учреждениями  своих  функций  по исполнению полномочий органов власти.</w:t>
      </w:r>
    </w:p>
    <w:p w:rsidR="005F47F7" w:rsidRDefault="00935141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итогам года расходы, осуществляемые за счет средств местного бюджета, составили 3168</w:t>
      </w:r>
      <w:r w:rsidR="00C41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0,3 тыс. руб</w:t>
      </w:r>
      <w:r w:rsidR="00425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или 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38,4% в общем объеме расходов</w:t>
      </w:r>
      <w:r w:rsidR="00425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 счет средств краевого бюджета 507266,4 тыс. руб., или </w:t>
      </w:r>
      <w:r w:rsidR="00014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61,6% в общем объеме расходов.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25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сполнен</w:t>
      </w:r>
      <w:r w:rsidR="00425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расходная часть бюджета за счет собственных средств на 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</w:t>
      </w:r>
      <w:r w:rsidR="00014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8,5%, за счет краевых  средств </w:t>
      </w:r>
      <w:r w:rsidRPr="00935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 99,4%.</w:t>
      </w:r>
      <w:r w:rsidR="005F4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3442" w:rsidRDefault="007F7F08" w:rsidP="005D4F8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целом кассовые расходы бюджета МО Тбилисский район в 2014 году к</w:t>
      </w:r>
      <w:r w:rsidR="005F4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уровню 2013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снизились на 131860,1 тыс. руб., или на 13,8%</w:t>
      </w:r>
      <w:r w:rsidR="00117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B3F4D" w:rsidRDefault="00117AAE" w:rsidP="00F3042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состоянию на 01.01.2015 года допущена просроченная кредиторская задолженность в сумме </w:t>
      </w:r>
      <w:r w:rsidR="001A0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429</w:t>
      </w:r>
      <w:r w:rsidR="00EA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 </w:t>
      </w:r>
      <w:r w:rsidR="00F53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Нормой п. 27 ст. 30  Федерального закона </w:t>
      </w:r>
      <w:r w:rsidR="00F30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8 мая 2010 г. N 83-ФЗ </w:t>
      </w:r>
      <w:r w:rsidR="00F30429" w:rsidRPr="00F30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F30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53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предусмотрена </w:t>
      </w:r>
      <w:r w:rsid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персональная </w:t>
      </w:r>
      <w:r w:rsidR="00F53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руководителя бюджетного учреждения</w:t>
      </w:r>
      <w:r w:rsid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74C6A" w:rsidRPr="00774C6A">
        <w:t xml:space="preserve"> </w:t>
      </w:r>
      <w:r w:rsidR="00774C6A" w:rsidRP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допустивш</w:t>
      </w:r>
      <w:r w:rsid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</w:t>
      </w:r>
      <w:r w:rsidR="00774C6A" w:rsidRP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превышение установленных органом, исполняющим полномочия учредителя бюджетного учреждения, предельных значений кредиторской задолженности</w:t>
      </w:r>
      <w:r w:rsidR="0077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C0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</w:t>
      </w:r>
      <w:r w:rsidR="00083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п.6</w:t>
      </w:r>
      <w:r w:rsidR="006C0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</w:t>
      </w:r>
      <w:r w:rsidR="00083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определения предельно допустимого значения просроченной кредиторской задолженности бюджетного учреждения</w:t>
      </w:r>
      <w:r w:rsidR="00CB3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подведомственного администрации МО Тбилисский район,</w:t>
      </w:r>
      <w:r w:rsidR="00A67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утвержденного постановлением администрации МО Тбилисский район от 16.12.2011 г. №1538,</w:t>
      </w:r>
      <w:r w:rsidR="00CB3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требуется принят</w:t>
      </w:r>
      <w:r w:rsidR="000D7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решение</w:t>
      </w:r>
      <w:r w:rsidR="00CB3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ответственности руководителя учреждения</w:t>
      </w:r>
      <w:r w:rsidR="000D7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допустившего просроченную кредиторскую задолженность</w:t>
      </w:r>
      <w:r w:rsidR="00CB3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0D7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план-график</w:t>
      </w:r>
      <w:r w:rsidR="00A15DFA" w:rsidRPr="00A15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15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урегулирования просроченной кредиторской задолженности (в пояснительной записке данная информация не отражена).</w:t>
      </w:r>
    </w:p>
    <w:p w:rsidR="00381218" w:rsidRPr="00FB22D0" w:rsidRDefault="00381218" w:rsidP="000402E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расходов за 2014 год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 сложилась следующим образом:</w:t>
      </w:r>
      <w:r w:rsid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табл. 10</w:t>
      </w:r>
    </w:p>
    <w:tbl>
      <w:tblPr>
        <w:tblW w:w="9365" w:type="dxa"/>
        <w:tblInd w:w="103" w:type="dxa"/>
        <w:tblLook w:val="0000" w:firstRow="0" w:lastRow="0" w:firstColumn="0" w:lastColumn="0" w:noHBand="0" w:noVBand="0"/>
      </w:tblPr>
      <w:tblGrid>
        <w:gridCol w:w="6384"/>
        <w:gridCol w:w="1418"/>
        <w:gridCol w:w="1563"/>
      </w:tblGrid>
      <w:tr w:rsidR="00381218" w:rsidRPr="00D41721" w:rsidTr="00546FE2">
        <w:trPr>
          <w:trHeight w:val="882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18" w:rsidRPr="00546FE2" w:rsidRDefault="00381218" w:rsidP="0058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18" w:rsidRPr="00546FE2" w:rsidRDefault="00381218" w:rsidP="0058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       (тыс. руб.)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18" w:rsidRPr="00546FE2" w:rsidRDefault="00381218" w:rsidP="0058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Удельный вес в общих расходах, %</w:t>
            </w:r>
          </w:p>
        </w:tc>
      </w:tr>
      <w:tr w:rsidR="00381218" w:rsidRPr="00D41721" w:rsidTr="00546FE2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F328BB" w:rsidRDefault="000402E2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402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824116,7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F328BB" w:rsidRDefault="00381218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328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</w:p>
        </w:tc>
      </w:tr>
      <w:tr w:rsidR="00381218" w:rsidRPr="00D41721" w:rsidTr="00A67CB7">
        <w:trPr>
          <w:trHeight w:val="30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5860D9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123070,8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FD49B0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0B6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381218" w:rsidRPr="00D41721" w:rsidTr="00FF5642">
        <w:trPr>
          <w:trHeight w:val="27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работ, 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78633C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36404,9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78633C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4,4</w:t>
            </w:r>
          </w:p>
        </w:tc>
      </w:tr>
      <w:tr w:rsidR="00381218" w:rsidRPr="00D41721" w:rsidTr="00546FE2">
        <w:trPr>
          <w:trHeight w:val="28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5860D9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6434CE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B6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381218" w:rsidRPr="00D41721" w:rsidTr="00850BF7">
        <w:trPr>
          <w:trHeight w:val="30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850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муницип</w:t>
            </w:r>
            <w:r w:rsidR="00850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0B6027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547835,1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FD49B0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  <w:r w:rsidR="000B6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52516D" w:rsidRPr="00D41721" w:rsidTr="00546FE2">
        <w:trPr>
          <w:trHeight w:val="22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16D" w:rsidRPr="00546FE2" w:rsidRDefault="00546FE2" w:rsidP="0054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16D" w:rsidRDefault="00546FE2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11017,6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16D" w:rsidRDefault="00546FE2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</w:tr>
      <w:tr w:rsidR="00381218" w:rsidRPr="00D41721" w:rsidTr="00A67CB7">
        <w:trPr>
          <w:trHeight w:val="302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другим бюджетам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5860D9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</w:t>
            </w:r>
            <w:r w:rsidR="005251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0B6027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</w:tr>
      <w:tr w:rsidR="00381218" w:rsidRPr="00D41721" w:rsidTr="00FF5642">
        <w:trPr>
          <w:trHeight w:val="27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5860D9" w:rsidP="00482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482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6434CE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0B6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</w:t>
            </w:r>
          </w:p>
        </w:tc>
      </w:tr>
      <w:tr w:rsidR="00381218" w:rsidRPr="00D41721" w:rsidTr="00FF5642">
        <w:trPr>
          <w:trHeight w:val="23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5860D9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58073,5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6434CE" w:rsidP="00B84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0B6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B847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78633C" w:rsidRPr="00D41721" w:rsidTr="00FF5642">
        <w:trPr>
          <w:trHeight w:val="238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3C" w:rsidRPr="00A67CB7" w:rsidRDefault="0078633C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CB7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акций и иных форм участия в капитале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633C" w:rsidRDefault="0078633C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633C" w:rsidRDefault="0078633C" w:rsidP="00B84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</w:tr>
      <w:tr w:rsidR="00381218" w:rsidRPr="00D41721" w:rsidTr="00546FE2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18" w:rsidRPr="00546FE2" w:rsidRDefault="00381218" w:rsidP="0058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78633C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218" w:rsidRPr="00C018B6" w:rsidRDefault="0078633C" w:rsidP="00546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</w:tbl>
    <w:p w:rsidR="00381218" w:rsidRPr="00D41721" w:rsidRDefault="00381218" w:rsidP="00FD6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Приведенные данные свидетельствуют, что основн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847B8">
        <w:rPr>
          <w:rFonts w:ascii="Times New Roman" w:eastAsia="Times New Roman" w:hAnsi="Times New Roman" w:cs="Times New Roman"/>
          <w:sz w:val="28"/>
          <w:szCs w:val="28"/>
          <w:lang w:eastAsia="ru-RU"/>
        </w:rPr>
        <w:t>547835,1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или </w:t>
      </w:r>
      <w:r w:rsidR="00B847B8">
        <w:rPr>
          <w:rFonts w:ascii="Times New Roman" w:eastAsia="Times New Roman" w:hAnsi="Times New Roman" w:cs="Times New Roman"/>
          <w:sz w:val="28"/>
          <w:szCs w:val="28"/>
          <w:lang w:eastAsia="ru-RU"/>
        </w:rPr>
        <w:t>66,5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приходится на 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безвозмездные перечисления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бюджетным и автономным учреждениям на выполнение муниципальных заданий и иные цели, 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4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начислениями  органам местного самоуправления и казенным учреждениям – </w:t>
      </w:r>
      <w:r w:rsidR="00B8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123070,8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или 15,</w:t>
      </w:r>
      <w:r w:rsidR="00B847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81218" w:rsidRDefault="00381218" w:rsidP="00FD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="007745E0">
        <w:rPr>
          <w:rFonts w:ascii="Times New Roman" w:hAnsi="Times New Roman" w:cs="Times New Roman"/>
          <w:sz w:val="28"/>
          <w:szCs w:val="28"/>
        </w:rPr>
        <w:t xml:space="preserve">, что расходная часть бюджета значительно уменьшилась к первоначально принятому на 2014 год бюджету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5E0">
        <w:rPr>
          <w:rFonts w:ascii="Times New Roman" w:hAnsi="Times New Roman" w:cs="Times New Roman"/>
          <w:sz w:val="28"/>
          <w:szCs w:val="28"/>
        </w:rPr>
        <w:t>двум отраслям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1218" w:rsidRDefault="00381218" w:rsidP="00FD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«Здравоохранение» по оказанию стационарной медицинской помощи – </w:t>
      </w:r>
      <w:r w:rsidR="00394DD5">
        <w:rPr>
          <w:rFonts w:ascii="Times New Roman" w:hAnsi="Times New Roman" w:cs="Times New Roman"/>
          <w:sz w:val="28"/>
          <w:szCs w:val="28"/>
        </w:rPr>
        <w:t>144300,7</w:t>
      </w:r>
      <w:r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394DD5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4DD5">
        <w:rPr>
          <w:rFonts w:ascii="Times New Roman" w:hAnsi="Times New Roman" w:cs="Times New Roman"/>
          <w:sz w:val="28"/>
          <w:szCs w:val="28"/>
        </w:rPr>
        <w:t>3%</w:t>
      </w:r>
      <w:r w:rsidRPr="00FA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79E2">
        <w:rPr>
          <w:rFonts w:ascii="Times New Roman" w:hAnsi="Times New Roman" w:cs="Times New Roman"/>
          <w:sz w:val="28"/>
          <w:szCs w:val="28"/>
        </w:rPr>
        <w:t>в результате не выделения су</w:t>
      </w:r>
      <w:r>
        <w:rPr>
          <w:rFonts w:ascii="Times New Roman" w:hAnsi="Times New Roman" w:cs="Times New Roman"/>
          <w:sz w:val="28"/>
          <w:szCs w:val="28"/>
        </w:rPr>
        <w:t>бвенций</w:t>
      </w:r>
      <w:r w:rsidRPr="000279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 w:rsidRPr="00293CD1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 лечебного комплекса на 100 коек, ввиду </w:t>
      </w:r>
      <w:r w:rsidR="00C36168">
        <w:rPr>
          <w:rFonts w:ascii="Times New Roman" w:hAnsi="Times New Roman" w:cs="Times New Roman"/>
          <w:sz w:val="28"/>
          <w:szCs w:val="28"/>
        </w:rPr>
        <w:t xml:space="preserve">приостановки строительства и </w:t>
      </w:r>
      <w:r w:rsidR="007745E0">
        <w:rPr>
          <w:rFonts w:ascii="Times New Roman" w:hAnsi="Times New Roman" w:cs="Times New Roman"/>
          <w:sz w:val="28"/>
          <w:szCs w:val="28"/>
        </w:rPr>
        <w:t xml:space="preserve">принятия администрацией решения </w:t>
      </w:r>
      <w:r>
        <w:rPr>
          <w:rFonts w:ascii="Times New Roman" w:hAnsi="Times New Roman" w:cs="Times New Roman"/>
          <w:sz w:val="28"/>
          <w:szCs w:val="28"/>
        </w:rPr>
        <w:t xml:space="preserve">  о расторжения контракта с подрядчиком в суде;</w:t>
      </w:r>
    </w:p>
    <w:p w:rsidR="00FF5642" w:rsidRDefault="00381218" w:rsidP="00FD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«Жилищно-коммунальное хозяйство» </w:t>
      </w:r>
      <w:r w:rsidR="00394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4DD5">
        <w:rPr>
          <w:rFonts w:ascii="Times New Roman" w:hAnsi="Times New Roman" w:cs="Times New Roman"/>
          <w:sz w:val="28"/>
          <w:szCs w:val="28"/>
        </w:rPr>
        <w:t xml:space="preserve">37743,6 </w:t>
      </w:r>
      <w:r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F32019">
        <w:rPr>
          <w:rFonts w:ascii="Times New Roman" w:hAnsi="Times New Roman" w:cs="Times New Roman"/>
          <w:sz w:val="28"/>
          <w:szCs w:val="28"/>
        </w:rPr>
        <w:t>82,7</w:t>
      </w:r>
      <w:r>
        <w:rPr>
          <w:rFonts w:ascii="Times New Roman" w:hAnsi="Times New Roman" w:cs="Times New Roman"/>
          <w:sz w:val="28"/>
          <w:szCs w:val="28"/>
        </w:rPr>
        <w:t xml:space="preserve">%,  </w:t>
      </w:r>
      <w:r w:rsidRPr="000279E2">
        <w:rPr>
          <w:rFonts w:ascii="Times New Roman" w:hAnsi="Times New Roman" w:cs="Times New Roman"/>
          <w:sz w:val="28"/>
          <w:szCs w:val="28"/>
        </w:rPr>
        <w:t>в результате не выделения суб</w:t>
      </w:r>
      <w:r>
        <w:rPr>
          <w:rFonts w:ascii="Times New Roman" w:hAnsi="Times New Roman" w:cs="Times New Roman"/>
          <w:sz w:val="28"/>
          <w:szCs w:val="28"/>
        </w:rPr>
        <w:t>венций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279E2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279E2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КК  </w:t>
      </w:r>
      <w:r w:rsidRPr="0071792C">
        <w:rPr>
          <w:rFonts w:ascii="Times New Roman" w:hAnsi="Times New Roman" w:cs="Times New Roman"/>
          <w:sz w:val="28"/>
          <w:szCs w:val="28"/>
        </w:rPr>
        <w:t>«Дети Кубани»</w:t>
      </w:r>
      <w:r w:rsidRPr="00293C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</w:t>
      </w:r>
      <w:r w:rsidRPr="0071792C">
        <w:rPr>
          <w:rFonts w:ascii="Times New Roman" w:hAnsi="Times New Roman" w:cs="Times New Roman"/>
          <w:sz w:val="28"/>
          <w:szCs w:val="28"/>
        </w:rPr>
        <w:t>беспечению жильем детей-сирот</w:t>
      </w:r>
      <w:r w:rsidR="00196625" w:rsidRPr="00196625">
        <w:rPr>
          <w:rFonts w:ascii="Times New Roman" w:hAnsi="Times New Roman" w:cs="Times New Roman"/>
          <w:sz w:val="28"/>
          <w:szCs w:val="28"/>
        </w:rPr>
        <w:t xml:space="preserve"> </w:t>
      </w:r>
      <w:r w:rsidR="00196625">
        <w:rPr>
          <w:rFonts w:ascii="Times New Roman" w:hAnsi="Times New Roman" w:cs="Times New Roman"/>
          <w:sz w:val="28"/>
          <w:szCs w:val="28"/>
        </w:rPr>
        <w:t>по причине расторжения договора с подрядчиком, ввиду нарушения им условий договора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218" w:rsidRDefault="00381218" w:rsidP="00FD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по исполнению  расходной части бюджета по </w:t>
      </w:r>
      <w:r w:rsidR="00A902DF">
        <w:rPr>
          <w:rFonts w:ascii="Times New Roman" w:hAnsi="Times New Roman" w:cs="Times New Roman"/>
          <w:sz w:val="28"/>
          <w:szCs w:val="28"/>
        </w:rPr>
        <w:t xml:space="preserve">разделам бюджетной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предст</w:t>
      </w:r>
      <w:r w:rsidR="00397070">
        <w:rPr>
          <w:rFonts w:ascii="Times New Roman" w:hAnsi="Times New Roman" w:cs="Times New Roman"/>
          <w:sz w:val="28"/>
          <w:szCs w:val="28"/>
        </w:rPr>
        <w:t>авлена следующими показателями:</w:t>
      </w:r>
    </w:p>
    <w:p w:rsidR="00FE7FF8" w:rsidRDefault="00FE7FF8" w:rsidP="003970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Табл. 11</w:t>
      </w: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1134"/>
        <w:gridCol w:w="4820"/>
        <w:gridCol w:w="1843"/>
        <w:gridCol w:w="1559"/>
      </w:tblGrid>
      <w:tr w:rsidR="00381218" w:rsidRPr="004E0604" w:rsidTr="002823FF">
        <w:trPr>
          <w:trHeight w:val="606"/>
        </w:trPr>
        <w:tc>
          <w:tcPr>
            <w:tcW w:w="1134" w:type="dxa"/>
          </w:tcPr>
          <w:p w:rsidR="00381218" w:rsidRPr="007261DB" w:rsidRDefault="00854018" w:rsidP="0085401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820" w:type="dxa"/>
          </w:tcPr>
          <w:p w:rsidR="00381218" w:rsidRPr="007261DB" w:rsidRDefault="00381218" w:rsidP="0085401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видов расходов</w:t>
            </w:r>
          </w:p>
        </w:tc>
        <w:tc>
          <w:tcPr>
            <w:tcW w:w="1843" w:type="dxa"/>
          </w:tcPr>
          <w:p w:rsidR="00154D81" w:rsidRPr="007261DB" w:rsidRDefault="00381218" w:rsidP="00854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 бюджета</w:t>
            </w:r>
          </w:p>
          <w:p w:rsidR="00381218" w:rsidRPr="007261DB" w:rsidRDefault="00381218" w:rsidP="00854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(тыс. руб.)</w:t>
            </w:r>
          </w:p>
        </w:tc>
        <w:tc>
          <w:tcPr>
            <w:tcW w:w="1559" w:type="dxa"/>
          </w:tcPr>
          <w:p w:rsidR="00154D81" w:rsidRPr="007261DB" w:rsidRDefault="00381218" w:rsidP="00854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</w:p>
          <w:p w:rsidR="00381218" w:rsidRPr="007261DB" w:rsidRDefault="00381218" w:rsidP="00854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DB">
              <w:rPr>
                <w:rFonts w:ascii="Times New Roman" w:hAnsi="Times New Roman" w:cs="Times New Roman"/>
                <w:b/>
                <w:sz w:val="24"/>
                <w:szCs w:val="24"/>
              </w:rPr>
              <w:t>к общему объему</w:t>
            </w:r>
          </w:p>
        </w:tc>
      </w:tr>
      <w:tr w:rsidR="00381218" w:rsidRPr="004E0604" w:rsidTr="002823FF">
        <w:trPr>
          <w:trHeight w:val="262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104568,7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381218" w:rsidRPr="004E0604" w:rsidTr="002823FF">
        <w:trPr>
          <w:trHeight w:val="288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218" w:rsidRPr="004E0604" w:rsidTr="002823FF">
        <w:trPr>
          <w:trHeight w:val="560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4820" w:type="dxa"/>
          </w:tcPr>
          <w:p w:rsidR="00381218" w:rsidRPr="00A902DF" w:rsidRDefault="00381218" w:rsidP="00FD69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7916,8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1218" w:rsidRPr="004E0604" w:rsidTr="002823FF">
        <w:trPr>
          <w:trHeight w:val="288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21419,3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381218" w:rsidRPr="004E0604" w:rsidTr="002823FF">
        <w:trPr>
          <w:trHeight w:val="255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15175,2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1218" w:rsidRPr="004E0604" w:rsidTr="002823FF">
        <w:trPr>
          <w:trHeight w:val="190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490597,9</w:t>
            </w:r>
          </w:p>
        </w:tc>
        <w:tc>
          <w:tcPr>
            <w:tcW w:w="1559" w:type="dxa"/>
          </w:tcPr>
          <w:p w:rsidR="00381218" w:rsidRPr="00A902DF" w:rsidRDefault="00A91327" w:rsidP="00A9132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381218" w:rsidRPr="004E0604" w:rsidTr="002823FF">
        <w:trPr>
          <w:trHeight w:val="303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</w:tcPr>
          <w:p w:rsidR="00381218" w:rsidRPr="00A902DF" w:rsidRDefault="000B5DC1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36692,4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381218" w:rsidRPr="004E0604" w:rsidTr="002823FF">
        <w:trPr>
          <w:trHeight w:val="303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</w:tcPr>
          <w:p w:rsidR="00381218" w:rsidRPr="00A902DF" w:rsidRDefault="00683B16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43337,2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81218" w:rsidRPr="004E0604" w:rsidTr="002823FF">
        <w:trPr>
          <w:trHeight w:val="303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381218" w:rsidRPr="00A902DF" w:rsidRDefault="00683B16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41394,8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1218" w:rsidRPr="004E0604" w:rsidTr="002823FF">
        <w:trPr>
          <w:trHeight w:val="288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</w:tcPr>
          <w:p w:rsidR="00381218" w:rsidRPr="00A902DF" w:rsidRDefault="00683B16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45323,3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81218" w:rsidRPr="004E0604" w:rsidTr="002823FF">
        <w:trPr>
          <w:trHeight w:val="288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</w:tcPr>
          <w:p w:rsidR="00381218" w:rsidRPr="00A902DF" w:rsidRDefault="00683B16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1824,7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81218" w:rsidRPr="004E0604" w:rsidTr="002823FF">
        <w:trPr>
          <w:trHeight w:val="303"/>
        </w:trPr>
        <w:tc>
          <w:tcPr>
            <w:tcW w:w="1134" w:type="dxa"/>
          </w:tcPr>
          <w:p w:rsidR="00381218" w:rsidRPr="00A902DF" w:rsidRDefault="00854018" w:rsidP="0085401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</w:tcPr>
          <w:p w:rsidR="00381218" w:rsidRPr="00A902DF" w:rsidRDefault="00683B16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8451,8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1218" w:rsidRPr="004E0604" w:rsidTr="002823FF">
        <w:trPr>
          <w:trHeight w:val="286"/>
        </w:trPr>
        <w:tc>
          <w:tcPr>
            <w:tcW w:w="1134" w:type="dxa"/>
          </w:tcPr>
          <w:p w:rsidR="00381218" w:rsidRPr="00A902DF" w:rsidRDefault="00854018" w:rsidP="00A902D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4820" w:type="dxa"/>
          </w:tcPr>
          <w:p w:rsidR="00381218" w:rsidRPr="00A902DF" w:rsidRDefault="00381218" w:rsidP="00A902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02D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МО</w:t>
            </w:r>
          </w:p>
        </w:tc>
        <w:tc>
          <w:tcPr>
            <w:tcW w:w="1843" w:type="dxa"/>
          </w:tcPr>
          <w:p w:rsidR="00381218" w:rsidRPr="00A902DF" w:rsidRDefault="00F744B0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7406,6</w:t>
            </w:r>
          </w:p>
        </w:tc>
        <w:tc>
          <w:tcPr>
            <w:tcW w:w="1559" w:type="dxa"/>
          </w:tcPr>
          <w:p w:rsidR="00381218" w:rsidRPr="00A902DF" w:rsidRDefault="00A91327" w:rsidP="00A902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381218" w:rsidRPr="000A5FDE" w:rsidTr="002823FF">
        <w:trPr>
          <w:trHeight w:val="303"/>
        </w:trPr>
        <w:tc>
          <w:tcPr>
            <w:tcW w:w="1134" w:type="dxa"/>
          </w:tcPr>
          <w:p w:rsidR="00381218" w:rsidRPr="00F328BB" w:rsidRDefault="00381218" w:rsidP="005860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  <w:vAlign w:val="bottom"/>
          </w:tcPr>
          <w:p w:rsidR="00381218" w:rsidRPr="00F328BB" w:rsidRDefault="00381218" w:rsidP="005860D9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28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381218" w:rsidRPr="00F328BB" w:rsidRDefault="00F744B0" w:rsidP="005860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824116,7</w:t>
            </w:r>
          </w:p>
        </w:tc>
        <w:tc>
          <w:tcPr>
            <w:tcW w:w="1559" w:type="dxa"/>
          </w:tcPr>
          <w:p w:rsidR="00381218" w:rsidRPr="00F328BB" w:rsidRDefault="00A91327" w:rsidP="005860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</w:tbl>
    <w:p w:rsidR="00FE7FF8" w:rsidRDefault="00FE7FF8" w:rsidP="00FE7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218" w:rsidRDefault="00DE5459" w:rsidP="00FD69E5">
      <w:pPr>
        <w:spacing w:after="0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приведенных данных видно, что основная доля расходов в объеме 490597,9 тыс. руб., или 59,6% приходится на отрасль образования,  104568,7 тыс. руб., или  12,7% приходится на решение общегосударственных вопросов.</w:t>
      </w:r>
    </w:p>
    <w:p w:rsidR="00E61178" w:rsidRPr="00E61178" w:rsidRDefault="00381218" w:rsidP="00381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D565FA1" wp14:editId="059F8D4A">
            <wp:extent cx="5867400" cy="42576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30BA9" w:rsidRPr="00330BA9" w:rsidRDefault="00330BA9" w:rsidP="00F304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BA9" w:rsidRPr="00330BA9" w:rsidRDefault="00FE7FF8" w:rsidP="00FE7FF8">
      <w:pPr>
        <w:autoSpaceDE w:val="0"/>
        <w:autoSpaceDN w:val="0"/>
        <w:adjustRightInd w:val="0"/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бюджета по расходам составило </w:t>
      </w:r>
      <w:r w:rsidRPr="00FE7FF8">
        <w:rPr>
          <w:rFonts w:ascii="Times New Roman" w:hAnsi="Times New Roman"/>
          <w:sz w:val="28"/>
          <w:szCs w:val="28"/>
        </w:rPr>
        <w:t>824116,7</w:t>
      </w:r>
      <w:r>
        <w:rPr>
          <w:rFonts w:ascii="Times New Roman" w:hAnsi="Times New Roman"/>
          <w:sz w:val="28"/>
          <w:szCs w:val="28"/>
        </w:rPr>
        <w:t xml:space="preserve"> тыс. руб., или  99,0%. Расходы бюджета к уровню 2013 года снизились на 131860,1 тыс. руб., с темпом снижения 86,2%.  Исполнение расходов по отраслям </w:t>
      </w:r>
      <w:r w:rsidR="00330BA9" w:rsidRPr="00330B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представлено следующими показателями:</w:t>
      </w:r>
    </w:p>
    <w:p w:rsidR="00403A37" w:rsidRPr="00FE7FF8" w:rsidRDefault="00640C2C" w:rsidP="00FE7FF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Табл.1</w:t>
      </w:r>
      <w:r w:rsidR="00FE7FF8">
        <w:rPr>
          <w:rFonts w:ascii="Times New Roman" w:hAnsi="Times New Roman"/>
          <w:sz w:val="28"/>
          <w:szCs w:val="28"/>
        </w:rPr>
        <w:t>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75"/>
        <w:gridCol w:w="1276"/>
        <w:gridCol w:w="1276"/>
        <w:gridCol w:w="1134"/>
        <w:gridCol w:w="850"/>
        <w:gridCol w:w="851"/>
      </w:tblGrid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Наименование расходов</w:t>
            </w:r>
          </w:p>
        </w:tc>
        <w:tc>
          <w:tcPr>
            <w:tcW w:w="1275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Факт 2013год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276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План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2014 год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276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Факт 2014год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134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Исполне-ние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Тыс.руб.</w:t>
            </w:r>
          </w:p>
        </w:tc>
        <w:tc>
          <w:tcPr>
            <w:tcW w:w="850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% испол</w:t>
            </w:r>
          </w:p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>нения</w:t>
            </w:r>
          </w:p>
        </w:tc>
        <w:tc>
          <w:tcPr>
            <w:tcW w:w="851" w:type="dxa"/>
          </w:tcPr>
          <w:p w:rsidR="00EA381A" w:rsidRDefault="00EA381A" w:rsidP="00651F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72BEE">
              <w:rPr>
                <w:rFonts w:ascii="Times New Roman" w:hAnsi="Times New Roman" w:cs="Times New Roman"/>
                <w:b/>
              </w:rPr>
              <w:t xml:space="preserve">% </w:t>
            </w:r>
            <w:r w:rsidR="00651F91">
              <w:rPr>
                <w:rFonts w:ascii="Times New Roman" w:hAnsi="Times New Roman" w:cs="Times New Roman"/>
                <w:b/>
              </w:rPr>
              <w:t>к</w:t>
            </w:r>
            <w:r w:rsidRPr="00472BE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51F91" w:rsidRPr="00472BEE" w:rsidRDefault="00651F91" w:rsidP="008E4E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2013 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103722,26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105096,6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104568,7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4117,508</w:t>
            </w:r>
          </w:p>
        </w:tc>
        <w:tc>
          <w:tcPr>
            <w:tcW w:w="850" w:type="dxa"/>
          </w:tcPr>
          <w:p w:rsidR="00EA381A" w:rsidRPr="00472BEE" w:rsidRDefault="00A51C20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1236,9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A381A" w:rsidRPr="00472BEE" w:rsidRDefault="00A51C20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Национальная безопас-ность и правоохрани-тельная деятельность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6791,12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8024,4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7916,8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 xml:space="preserve">   279,9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38433,24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22993,0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21419,3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5456,713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9023,59</w:t>
            </w:r>
          </w:p>
        </w:tc>
        <w:tc>
          <w:tcPr>
            <w:tcW w:w="1276" w:type="dxa"/>
          </w:tcPr>
          <w:p w:rsidR="001C20A9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15333,5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15175,2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1673,0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168,2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454356,55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495165,0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490597,9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16431,52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42441,09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32569,0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36692,4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4120,1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851" w:type="dxa"/>
          </w:tcPr>
          <w:p w:rsidR="00EA381A" w:rsidRPr="00472BEE" w:rsidRDefault="008F01D5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233155,83</w:t>
            </w:r>
          </w:p>
        </w:tc>
        <w:tc>
          <w:tcPr>
            <w:tcW w:w="1276" w:type="dxa"/>
          </w:tcPr>
          <w:p w:rsidR="00EA381A" w:rsidRPr="00472BEE" w:rsidRDefault="00D42AF1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43339,6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43337,2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16541</w:t>
            </w:r>
          </w:p>
        </w:tc>
        <w:tc>
          <w:tcPr>
            <w:tcW w:w="850" w:type="dxa"/>
          </w:tcPr>
          <w:p w:rsidR="00EA381A" w:rsidRPr="00472BEE" w:rsidRDefault="00D42AF1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EA381A" w:rsidRPr="00472BEE" w:rsidRDefault="00965FA8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EA381A" w:rsidRPr="00472BEE" w:rsidTr="008E4EAE">
        <w:trPr>
          <w:trHeight w:val="274"/>
        </w:trPr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37400,82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41864,4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41394,8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1454,54</w:t>
            </w:r>
          </w:p>
        </w:tc>
        <w:tc>
          <w:tcPr>
            <w:tcW w:w="850" w:type="dxa"/>
          </w:tcPr>
          <w:p w:rsidR="00EA381A" w:rsidRPr="00472BEE" w:rsidRDefault="0041110E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851" w:type="dxa"/>
          </w:tcPr>
          <w:p w:rsidR="00EA381A" w:rsidRPr="00472BEE" w:rsidRDefault="00965FA8" w:rsidP="00757E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13516,5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45715,1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45323,3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1500,4</w:t>
            </w:r>
          </w:p>
        </w:tc>
        <w:tc>
          <w:tcPr>
            <w:tcW w:w="850" w:type="dxa"/>
          </w:tcPr>
          <w:p w:rsidR="00EA381A" w:rsidRPr="00472BEE" w:rsidRDefault="0041110E" w:rsidP="00A51C2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851" w:type="dxa"/>
          </w:tcPr>
          <w:p w:rsidR="00EA381A" w:rsidRPr="00472BEE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2552" w:type="dxa"/>
          </w:tcPr>
          <w:p w:rsidR="00EA381A" w:rsidRPr="00651F91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51F91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275" w:type="dxa"/>
          </w:tcPr>
          <w:p w:rsidR="00EA381A" w:rsidRPr="00757EFA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A381A" w:rsidRPr="00757EFA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1824,7</w:t>
            </w:r>
          </w:p>
        </w:tc>
        <w:tc>
          <w:tcPr>
            <w:tcW w:w="1276" w:type="dxa"/>
          </w:tcPr>
          <w:p w:rsidR="00EA381A" w:rsidRPr="00757EFA" w:rsidRDefault="00EA381A" w:rsidP="00757EFA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1824,7</w:t>
            </w:r>
          </w:p>
        </w:tc>
        <w:tc>
          <w:tcPr>
            <w:tcW w:w="1134" w:type="dxa"/>
          </w:tcPr>
          <w:p w:rsidR="00EA381A" w:rsidRPr="00757EFA" w:rsidRDefault="00A51C20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A381A" w:rsidRPr="00757EFA" w:rsidRDefault="0041110E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EA381A" w:rsidRPr="00757EFA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5278,6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8451,8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8451,8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A381A" w:rsidRPr="00472BEE" w:rsidRDefault="0041110E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EA381A" w:rsidRPr="00472BEE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10621,6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7406,6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7406,6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A381A" w:rsidRPr="00472BEE" w:rsidRDefault="0041110E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EA381A" w:rsidRPr="00472BEE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</w:tr>
      <w:tr w:rsidR="00EA381A" w:rsidRPr="00472BEE" w:rsidTr="008E4EAE">
        <w:tc>
          <w:tcPr>
            <w:tcW w:w="709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EA381A" w:rsidRPr="00472BEE" w:rsidRDefault="00EA381A" w:rsidP="00D376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BEE"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1275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955976,78</w:t>
            </w:r>
          </w:p>
        </w:tc>
        <w:tc>
          <w:tcPr>
            <w:tcW w:w="1276" w:type="dxa"/>
          </w:tcPr>
          <w:p w:rsidR="00EA381A" w:rsidRPr="00472BEE" w:rsidRDefault="001C20A9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832130,3</w:t>
            </w:r>
          </w:p>
        </w:tc>
        <w:tc>
          <w:tcPr>
            <w:tcW w:w="1276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824116,7</w:t>
            </w:r>
          </w:p>
        </w:tc>
        <w:tc>
          <w:tcPr>
            <w:tcW w:w="1134" w:type="dxa"/>
          </w:tcPr>
          <w:p w:rsidR="00EA381A" w:rsidRPr="00472BEE" w:rsidRDefault="00EA381A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21008,6</w:t>
            </w:r>
          </w:p>
        </w:tc>
        <w:tc>
          <w:tcPr>
            <w:tcW w:w="850" w:type="dxa"/>
          </w:tcPr>
          <w:p w:rsidR="00EA381A" w:rsidRPr="00472BEE" w:rsidRDefault="0041110E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51" w:type="dxa"/>
          </w:tcPr>
          <w:p w:rsidR="00EA381A" w:rsidRPr="00472BEE" w:rsidRDefault="00FE7FF8" w:rsidP="00757EF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</w:tbl>
    <w:p w:rsidR="00403A37" w:rsidRDefault="00403A37" w:rsidP="001E3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FF8" w:rsidRDefault="00FE7FF8" w:rsidP="001E3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7F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Общегосударственные вопросы</w:t>
      </w:r>
    </w:p>
    <w:p w:rsidR="00FE7FF8" w:rsidRDefault="00FE7FF8" w:rsidP="001E3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видами в решении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общегосударственных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являются расходы,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руководством и управлением в сфере установленных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полномочий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вопросов местного значения. 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отраслевых органов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выделены средства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9957,0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38,2% 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казенного учреждения «По обеспечению  деятельности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рганов местного самоуправления» израсходованы средства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объеме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24259,6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23,2% 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финансового управления направлены средства в объеме 11544,5 тыс. руб., или 11,0% 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 средства в объеме 4006,0 тыс. руб., или 3,8% 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полномочий Краснодарского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средства 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5283,6 тыс. рублей,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5,0%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</w:t>
      </w:r>
      <w:r w:rsidRPr="00FE7F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отдела по управлению муниципальным имуществом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FE7F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выполнение муниципального задания МФЦ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выделено 9490,4 тыс. руб., или 9,1%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общегосударственных расходов.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другие виды расходов выделены средства в сумме 10027,6, или 9,7% от общегосударственных вопросов.</w:t>
      </w:r>
    </w:p>
    <w:p w:rsidR="00FE7FF8" w:rsidRDefault="00FE7FF8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уровня расходов на общегосударственные вопросы к 2013 году составил 108,0%, или 846,4 тыс. руб. </w:t>
      </w:r>
      <w:r w:rsidR="00620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</w:t>
      </w:r>
      <w:r w:rsidR="009931E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администрацией превышен норматив формирования расходов на оплату труда депутатов, выборных должностных лиц местного самоуправления, осуществляющих полномочия на постоянной основе, муниципальных служащих и содержание органов местного самоуправления</w:t>
      </w:r>
      <w:r w:rsidR="00A71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A717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Краснодарского края, установленный постановлением главы (губернатора) Краснодарского края  от 29.08.2013 г. №968 на 2014 год  в объеме 60382,0 тыс. руб.</w:t>
      </w:r>
      <w:r w:rsidR="0090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расходы составили 63918,3 тыс. руб.,  с превышением на 3536,3 тыс. руб.</w:t>
      </w:r>
      <w:r w:rsidR="0062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045D" w:rsidRDefault="002A045D" w:rsidP="00906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E7FF8" w:rsidRPr="00FE7FF8" w:rsidRDefault="00FE7FF8" w:rsidP="00FE7F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7F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Национальная безопасность и правоохранительная деятельность</w:t>
      </w:r>
    </w:p>
    <w:p w:rsidR="00FE7FF8" w:rsidRDefault="00FE7FF8" w:rsidP="00FE7F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FF8" w:rsidRDefault="00FE7FF8" w:rsidP="00E2076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исполнение полномочий администрации  по защите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и территории от чрезвычайных ситуаций природного и техногенного характера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израсходовано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7916,8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расходы по статьям распределились следующим образом:</w:t>
      </w:r>
    </w:p>
    <w:p w:rsidR="00FE7FF8" w:rsidRPr="00FE7FF8" w:rsidRDefault="00FE7FF8" w:rsidP="00E20768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7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-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мероприятия по предупреждению и ликвидации  чрезвычайных ситуаций, стихийных бедствий  и их последствий 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составили  374,5 тыс. руб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4,7% к общим расходам по данному направлению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FE7FF8" w:rsidRPr="00FE7FF8" w:rsidRDefault="00FE7FF8" w:rsidP="00E20768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7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FE7F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-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муниципального казенного учреждения «Служба по делам гражданской обороны и чрезвычайным ситуациям</w:t>
      </w:r>
      <w:r w:rsidRPr="00FE7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составили  3400,1 тыс. руб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42,8% к общим расходам по данному направлению</w:t>
      </w:r>
      <w:r w:rsidRPr="00FE7FF8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FE7FF8" w:rsidRDefault="00FE7FF8" w:rsidP="00E207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-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переданным полномочиям от сельских поселений на содержание</w:t>
      </w:r>
      <w:r w:rsidRPr="00FE7FF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поисковых и аварийно-спасательных отрядов</w:t>
      </w:r>
      <w:r w:rsidRPr="00FE7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в сумме 4230,3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53,4</w:t>
      </w:r>
      <w:r w:rsidRPr="00FE7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общим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 по данному направлению.</w:t>
      </w:r>
    </w:p>
    <w:p w:rsidR="00FE7FF8" w:rsidRDefault="00FE7FF8" w:rsidP="00E207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64" w:rsidRPr="00607D64" w:rsidRDefault="00607D64" w:rsidP="00FE7F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7D6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Национальная экономика:</w:t>
      </w:r>
    </w:p>
    <w:p w:rsidR="00607D64" w:rsidRDefault="00607D64" w:rsidP="002A045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803BA" w:rsidRDefault="00607D64" w:rsidP="002A04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1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 израсходовано 10303,1 тыс. руб.</w:t>
      </w:r>
      <w:r w:rsidR="00480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48,1</w:t>
      </w:r>
      <w:r w:rsidR="00A77606" w:rsidRP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общим расходам по данн</w:t>
      </w:r>
      <w:r w:rsid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отрасли </w:t>
      </w:r>
      <w:r w:rsidR="00697A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480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07D64" w:rsidRDefault="004803BA" w:rsidP="002A045D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Pr="004803BA">
        <w:rPr>
          <w:rFonts w:ascii="Times New Roman" w:hAnsi="Times New Roman" w:cs="Times New Roman"/>
          <w:iCs/>
          <w:sz w:val="28"/>
          <w:szCs w:val="28"/>
        </w:rPr>
        <w:t>реализацию мероприятий по р</w:t>
      </w:r>
      <w:r w:rsidRPr="004803BA">
        <w:rPr>
          <w:rFonts w:ascii="Times New Roman" w:hAnsi="Times New Roman" w:cs="Times New Roman"/>
          <w:sz w:val="28"/>
          <w:szCs w:val="28"/>
        </w:rPr>
        <w:t xml:space="preserve">азвитию малых форм хозяйствования в агропромышленном комплексе </w:t>
      </w:r>
      <w:r w:rsidRPr="004803BA">
        <w:rPr>
          <w:rFonts w:ascii="Times New Roman" w:hAnsi="Times New Roman" w:cs="Times New Roman"/>
          <w:iCs/>
          <w:sz w:val="28"/>
          <w:szCs w:val="28"/>
        </w:rPr>
        <w:t>в сумме  777,4 тыс. руб</w:t>
      </w:r>
      <w:r>
        <w:rPr>
          <w:rFonts w:ascii="Times New Roman" w:hAnsi="Times New Roman" w:cs="Times New Roman"/>
          <w:iCs/>
          <w:sz w:val="28"/>
          <w:szCs w:val="28"/>
        </w:rPr>
        <w:t>.;</w:t>
      </w:r>
    </w:p>
    <w:p w:rsidR="004803BA" w:rsidRDefault="004803BA" w:rsidP="002A045D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803BA">
        <w:rPr>
          <w:rFonts w:ascii="Times New Roman" w:hAnsi="Times New Roman" w:cs="Times New Roman"/>
          <w:iCs/>
          <w:sz w:val="28"/>
          <w:szCs w:val="28"/>
        </w:rPr>
        <w:t>на осуществление отдельных государственных полномочий по поддержке сельскохозяйственного производителя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</w:t>
      </w:r>
      <w:r>
        <w:rPr>
          <w:rFonts w:ascii="Times New Roman" w:hAnsi="Times New Roman" w:cs="Times New Roman"/>
          <w:iCs/>
          <w:sz w:val="28"/>
          <w:szCs w:val="28"/>
        </w:rPr>
        <w:t>одства в сумме  7853,0 тыс. руб.;</w:t>
      </w:r>
    </w:p>
    <w:p w:rsidR="004803BA" w:rsidRDefault="004803BA" w:rsidP="002A045D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803BA">
        <w:rPr>
          <w:rFonts w:ascii="Times New Roman" w:hAnsi="Times New Roman" w:cs="Times New Roman"/>
          <w:iCs/>
          <w:sz w:val="28"/>
          <w:szCs w:val="28"/>
        </w:rPr>
        <w:t xml:space="preserve">на осуществление отдельных государственных полномочий по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животных, в части </w:t>
      </w:r>
      <w:r w:rsidRPr="004803BA">
        <w:rPr>
          <w:rFonts w:ascii="Times New Roman" w:hAnsi="Times New Roman" w:cs="Times New Roman"/>
          <w:iCs/>
          <w:sz w:val="28"/>
          <w:szCs w:val="28"/>
        </w:rPr>
        <w:lastRenderedPageBreak/>
        <w:t>обустройства мест захоронения биологических отходов (биотермической ямы) в сумме  1595,6 тыс. руб</w:t>
      </w:r>
      <w:r w:rsidR="00697AE9">
        <w:rPr>
          <w:rFonts w:ascii="Times New Roman" w:hAnsi="Times New Roman" w:cs="Times New Roman"/>
          <w:iCs/>
          <w:sz w:val="28"/>
          <w:szCs w:val="28"/>
        </w:rPr>
        <w:t>.;</w:t>
      </w:r>
    </w:p>
    <w:p w:rsidR="00697AE9" w:rsidRPr="00607D64" w:rsidRDefault="00697AE9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697AE9">
        <w:rPr>
          <w:rFonts w:ascii="Times New Roman" w:hAnsi="Times New Roman" w:cs="Times New Roman"/>
          <w:iCs/>
          <w:sz w:val="28"/>
          <w:szCs w:val="28"/>
        </w:rPr>
        <w:t>на осуществление государственных полномочий по 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муниципального образования в сумме  77,1 тыс. рублей;</w:t>
      </w:r>
    </w:p>
    <w:p w:rsidR="00E5061E" w:rsidRDefault="00697AE9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AE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содержание бюджетного учреждения «Сельскохозяйственный информационно-консультационный центр» расходы составили 750,0 тыс. руб</w:t>
      </w:r>
      <w:r w:rsidR="008B75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606" w:rsidRDefault="00E316C8" w:rsidP="00E316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8B750B" w:rsidRPr="00E5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5061E" w:rsidRPr="00E506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пассажирских перевозок МУП «Пассажиравтотранс» - 7377,8 тыс. руб.</w:t>
      </w:r>
      <w:r w:rsid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 34,4</w:t>
      </w:r>
      <w:r w:rsidR="00A77606" w:rsidRP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общим расходам по данн</w:t>
      </w:r>
      <w:r w:rsid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отрасли</w:t>
      </w:r>
      <w:r w:rsidR="0022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3457" w:rsidRDefault="00E316C8" w:rsidP="00E316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22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22BAD" w:rsidRPr="0022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МКУ «Управление капитального строительства»   в сумме 1218,5 тыс. руб</w:t>
      </w:r>
      <w:r w:rsidR="00D134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3457" w:rsidRPr="00D13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45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5,7</w:t>
      </w:r>
      <w:r w:rsidR="00D13457" w:rsidRP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общим расходам по данн</w:t>
      </w:r>
      <w:r w:rsidR="00D13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отрасли</w:t>
      </w:r>
      <w:r w:rsidR="00222BAD" w:rsidRPr="0022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BAD" w:rsidRPr="00A77606" w:rsidRDefault="00F37777" w:rsidP="00E316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222BAD" w:rsidRPr="0022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МАУ «Управление архитектуры и градостроительства»  в сумме 1041,5 тыс.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4,9</w:t>
      </w:r>
      <w:r w:rsidR="006C1F82" w:rsidRPr="00A7760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общим расходам по данн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отрасли.</w:t>
      </w:r>
    </w:p>
    <w:p w:rsidR="002A045D" w:rsidRDefault="002A045D" w:rsidP="00E316C8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07D64" w:rsidRPr="000F6BC1" w:rsidRDefault="000F6BC1" w:rsidP="000F6BC1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6B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Жилищно-коммунальное хозяйство</w:t>
      </w:r>
    </w:p>
    <w:p w:rsidR="00607D64" w:rsidRDefault="00607D64" w:rsidP="008A3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A3276" w:rsidRDefault="00DC031F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0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мероприятия государственной программы Краснодарского края  "Дети Кубани" на приобретение жилья детям-сиротам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выделено</w:t>
      </w:r>
      <w:r w:rsidRPr="00DC0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D86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DC03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16-ти квартирного жилого помещения</w:t>
      </w:r>
      <w:r w:rsid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 4490,0 тыс. руб., или 29,6% к общим расходам по данной отрасли;</w:t>
      </w:r>
    </w:p>
    <w:p w:rsidR="0072103B" w:rsidRDefault="00FC4634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ведомственной целевой программы «Обеспечение эффективной деятельности МУП «Тепловые сети Тбилисского района» на 2014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выделены средства </w:t>
      </w:r>
      <w:r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4000,0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26,4% к общим расходам по данной отрасли</w:t>
      </w:r>
      <w:r w:rsidR="007210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103B" w:rsidRDefault="0072103B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0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систем (объектов) теплоснабжения к отопительному периоду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1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выделено средств  в сумме </w:t>
      </w:r>
      <w:r w:rsidRPr="0072103B">
        <w:rPr>
          <w:rFonts w:ascii="Times New Roman" w:eastAsia="Times New Roman" w:hAnsi="Times New Roman" w:cs="Times New Roman"/>
          <w:sz w:val="28"/>
          <w:szCs w:val="28"/>
          <w:lang w:eastAsia="ru-RU"/>
        </w:rPr>
        <w:t>4478,3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 29,5%</w:t>
      </w:r>
      <w:r w:rsidRPr="00721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общим расходам по данной отрасли;</w:t>
      </w:r>
    </w:p>
    <w:p w:rsidR="00706855" w:rsidRDefault="00706855" w:rsidP="002A04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C4634"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</w:t>
      </w:r>
      <w:r w:rsidR="00FC4634"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области коммунального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выделено средств</w:t>
      </w:r>
      <w:r w:rsidR="00DB02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634"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4634" w:rsidRPr="00FC4634">
        <w:rPr>
          <w:rFonts w:ascii="Times New Roman" w:eastAsia="Times New Roman" w:hAnsi="Times New Roman" w:cs="Times New Roman"/>
          <w:sz w:val="28"/>
          <w:szCs w:val="28"/>
          <w:lang w:eastAsia="ru-RU"/>
        </w:rPr>
        <w:t>06,8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11,2%</w:t>
      </w:r>
      <w:r w:rsidRPr="0070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общим расходам по данной отрасли;</w:t>
      </w:r>
    </w:p>
    <w:p w:rsidR="00330BA9" w:rsidRDefault="00330BA9" w:rsidP="003D6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Образование:</w:t>
      </w:r>
    </w:p>
    <w:p w:rsidR="003D6CE0" w:rsidRPr="00330BA9" w:rsidRDefault="003D6CE0" w:rsidP="003D6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7340C" w:rsidRDefault="00DB0218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отрасль «Образование» приходится больше всего расходов – 59,</w:t>
      </w:r>
      <w:r w:rsidR="003038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%. </w:t>
      </w:r>
      <w:r w:rsidR="00330BA9" w:rsidRPr="00330B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Расходы на содержание учреждений 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выглядят следующим образом: при плане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495165,0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исполнено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490597,9 тыс. руб.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фактом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расходы составили </w:t>
      </w:r>
      <w:r w:rsidR="00877DF9">
        <w:rPr>
          <w:rFonts w:ascii="Times New Roman" w:eastAsia="Times New Roman" w:hAnsi="Times New Roman" w:cs="Times New Roman"/>
          <w:sz w:val="28"/>
          <w:szCs w:val="28"/>
          <w:lang w:eastAsia="ru-RU"/>
        </w:rPr>
        <w:t>108,0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297F35" w:rsidRPr="00330BA9" w:rsidRDefault="00C7340C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от</w:t>
      </w:r>
      <w:r w:rsidR="00297F3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асли осуществлялось финансирование </w:t>
      </w:r>
      <w:r w:rsidR="00297F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дошкольного и общего образования.</w:t>
      </w:r>
    </w:p>
    <w:p w:rsidR="006C5060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Расходы  по разделу 0701 «Дошкольное образование»  составили </w:t>
      </w:r>
      <w:r w:rsidR="008D4971">
        <w:rPr>
          <w:rFonts w:ascii="Times New Roman" w:eastAsia="Times New Roman" w:hAnsi="Times New Roman" w:cs="Times New Roman"/>
          <w:sz w:val="28"/>
          <w:szCs w:val="28"/>
          <w:lang w:eastAsia="ru-RU"/>
        </w:rPr>
        <w:t>165048,5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исполнены на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8D49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497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уточненному годовому плану по данному разделу, по сравнению с фактом 201</w:t>
      </w:r>
      <w:r w:rsidR="008D49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6C5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1155FA">
        <w:rPr>
          <w:rFonts w:ascii="Times New Roman" w:eastAsia="Times New Roman" w:hAnsi="Times New Roman" w:cs="Times New Roman"/>
          <w:sz w:val="28"/>
          <w:szCs w:val="28"/>
          <w:lang w:eastAsia="ru-RU"/>
        </w:rPr>
        <w:t>154,7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3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832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58343,8 тыс. руб. больше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 районе за счет средств бюджета  финансируется 1</w:t>
      </w:r>
      <w:r w:rsidR="008343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дошкольных образовательных учреждений. </w:t>
      </w:r>
      <w:r w:rsidR="006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пояснительной записки финансового управления видно, что п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осещало детские дошкольные учреждения  </w:t>
      </w:r>
      <w:r w:rsidR="00834359">
        <w:rPr>
          <w:rFonts w:ascii="Times New Roman" w:eastAsia="Times New Roman" w:hAnsi="Times New Roman" w:cs="Times New Roman"/>
          <w:sz w:val="28"/>
          <w:szCs w:val="28"/>
          <w:lang w:eastAsia="ru-RU"/>
        </w:rPr>
        <w:t>2072 ребенка. И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общего числа детей –  447 человека ясельного возраста</w:t>
      </w:r>
      <w:r w:rsidR="0083435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Посещения  составили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320512  дето - дней. Функционирование одного места  составило 172 дня, при плане 173. Поступило средств от родителей 10908,1 тыс. руб</w:t>
      </w:r>
      <w:r w:rsidR="0083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что составило  </w:t>
      </w:r>
      <w:r w:rsidR="0083255E">
        <w:rPr>
          <w:rFonts w:ascii="Times New Roman" w:eastAsia="Times New Roman" w:hAnsi="Times New Roman" w:cs="Times New Roman"/>
          <w:sz w:val="28"/>
          <w:szCs w:val="28"/>
          <w:lang w:eastAsia="ru-RU"/>
        </w:rPr>
        <w:t>6,6% к общим расходам по данному разделу.</w:t>
      </w:r>
    </w:p>
    <w:p w:rsidR="00C7750B" w:rsidRPr="00C7750B" w:rsidRDefault="00C7750B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краевого бюджета   произведены расходы в сумме 130246,7 тыс. руб</w:t>
      </w:r>
      <w:r w:rsidR="00B05026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</w:t>
      </w:r>
    </w:p>
    <w:p w:rsidR="00C7750B" w:rsidRPr="00C7750B" w:rsidRDefault="00C7750B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расходов на оплату ЖКУ педагогическим раб</w:t>
      </w:r>
      <w:r w:rsidR="00B05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отникам  в сумме 807,1 тыс. руб.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750B" w:rsidRPr="00C7750B" w:rsidRDefault="00C7750B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 госстандарта в сумме 127889,6 тыс. руб</w:t>
      </w:r>
      <w:r w:rsidR="00B05026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05026" w:rsidRDefault="00C7750B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решение социально значимых вопросов (средства ЗСК) в сумме 1500,0 тыс. руб</w:t>
      </w:r>
      <w:r w:rsidR="00B05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="00B05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0746B" w:rsidRDefault="00B05026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  <w:r w:rsidR="00E07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190,0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ремонт системы канализ</w:t>
      </w:r>
      <w:r w:rsidR="00E0746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ации;</w:t>
      </w:r>
    </w:p>
    <w:p w:rsidR="002D4058" w:rsidRDefault="00E0746B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монтаж системы видеонаблюдения и 100,0 тыс. руб</w:t>
      </w:r>
      <w:r w:rsidR="002D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игрового уличного оборудования</w:t>
      </w:r>
      <w:r w:rsidR="002D40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4058" w:rsidRDefault="002D4058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 руб</w:t>
      </w:r>
      <w:r w:rsidR="00882D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монтаж системы видеонаблюдения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4058" w:rsidRDefault="002D4058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 руб</w:t>
      </w:r>
      <w:r w:rsidR="0088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монтаж системы видеонаблюдения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59F" w:rsidRDefault="002D4058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№16 - 200,0 тыс. руб.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замену водопровода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750B" w:rsidRPr="00C7750B" w:rsidRDefault="0069159F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д/сад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монтаж системы видеонаблюдения и 810,0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замену оконных блоков;</w:t>
      </w:r>
    </w:p>
    <w:p w:rsidR="00C7750B" w:rsidRPr="00C7750B" w:rsidRDefault="00C7750B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159F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9159F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9159F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№15 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159F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 руб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премирование, внедряющего инновационные образовательные программы в сумме на приобретение учебно-игрового оборудования.</w:t>
      </w:r>
    </w:p>
    <w:p w:rsidR="00C7750B" w:rsidRPr="00C7750B" w:rsidRDefault="00C7750B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5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   произведены расходы в сумме 34801,8 тыс. руб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7939ED" w:rsidRDefault="00C7750B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0762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>/с</w:t>
      </w:r>
      <w:r w:rsidR="00660762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0762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№17 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0762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595,3 тыс. руб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762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6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ремонт отопления и пищеблока </w:t>
      </w:r>
      <w:r w:rsidR="00793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муниципального задания </w:t>
      </w:r>
      <w:r w:rsidR="00793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34206,5 тыс. руб.</w:t>
      </w:r>
      <w:r w:rsidR="0088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7091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разделу 0702 «Общее образование» составили </w:t>
      </w:r>
      <w:r w:rsidR="00C7750B" w:rsidRP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290352,7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на </w:t>
      </w:r>
      <w:r w:rsidR="003E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287712,2 тыс. руб., или 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75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уточненному 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годовому плану по данному разделу</w:t>
      </w:r>
      <w:r w:rsidR="003E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7E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фактом 201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793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107,3 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на </w:t>
      </w:r>
      <w:r w:rsidR="003E07EF">
        <w:rPr>
          <w:rFonts w:ascii="Times New Roman" w:eastAsia="Times New Roman" w:hAnsi="Times New Roman" w:cs="Times New Roman"/>
          <w:sz w:val="28"/>
          <w:szCs w:val="28"/>
          <w:lang w:eastAsia="ru-RU"/>
        </w:rPr>
        <w:t>19574,1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больше</w:t>
      </w:r>
      <w:r w:rsidR="005A7091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районе 14 общеобразовательных учреждений - средних  школ. В них обучается 44</w:t>
      </w:r>
      <w:r w:rsidR="00CC7BC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 За счет средств местного бюджета выделены трансферты </w:t>
      </w:r>
      <w:r w:rsidR="00CC7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питание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учащимся из расчета </w:t>
      </w:r>
      <w:r w:rsidR="00CC7BC5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CC7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день. Фактическое расходование средств составило </w:t>
      </w:r>
      <w:r w:rsidR="00CC7BC5">
        <w:rPr>
          <w:rFonts w:ascii="Times New Roman" w:eastAsia="Times New Roman" w:hAnsi="Times New Roman" w:cs="Times New Roman"/>
          <w:sz w:val="28"/>
          <w:szCs w:val="28"/>
          <w:lang w:eastAsia="ru-RU"/>
        </w:rPr>
        <w:t>6556,0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F51CA6" w:rsidRDefault="00F51CA6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счет средств краевого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произведены расходы в объеме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211730,2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F51CA6" w:rsidRDefault="00F51CA6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 госстандарта -206932,9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DD202D" w:rsidRDefault="00F51CA6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государственной программы Краснодарского края «Доступная среда» установка пандуса в </w:t>
      </w:r>
      <w:r w:rsidR="00DD20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 </w:t>
      </w:r>
      <w:r w:rsidR="0015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2055,0 тыс. руб</w:t>
      </w:r>
      <w:r w:rsidR="00DD2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DD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5E69" w:rsidRDefault="00155E6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решение социально значимых вопросов (средства ЗСК) в сумме 1120,0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сле:</w:t>
      </w:r>
    </w:p>
    <w:p w:rsidR="00694921" w:rsidRDefault="00155E6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350,0 тыс. руб</w:t>
      </w:r>
      <w:r w:rsidR="0069492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ремонт полов;</w:t>
      </w:r>
    </w:p>
    <w:p w:rsidR="00694921" w:rsidRDefault="00694921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100,0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монтаж пожарной сигнализации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5825" w:rsidRDefault="00694921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430,0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замену дверных и оконных блоков</w:t>
      </w:r>
      <w:r w:rsidR="00B358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5825" w:rsidRDefault="00B35825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СОШ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№14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-240,0 тыс.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частичную замену отопления и водопровода; </w:t>
      </w:r>
    </w:p>
    <w:p w:rsidR="00B35825" w:rsidRDefault="00B35825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питание детей из многодетных семей в сумме 540,9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F51CA6" w:rsidRPr="00330BA9" w:rsidRDefault="00B35825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CA6" w:rsidRP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ЖКУ педагогическим работникам  в сумме 1081,4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районе  функционирует 5 учреждений по внешкольной работе с детьми, которые посещают </w:t>
      </w:r>
      <w:r w:rsidR="00740B2D" w:rsidRPr="00740B2D">
        <w:rPr>
          <w:rFonts w:ascii="Times New Roman" w:eastAsia="Times New Roman" w:hAnsi="Times New Roman" w:cs="Times New Roman"/>
          <w:sz w:val="28"/>
          <w:szCs w:val="28"/>
          <w:lang w:eastAsia="ru-RU"/>
        </w:rPr>
        <w:t>2753 детей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Детская школа искусств </w:t>
      </w:r>
      <w:r w:rsidR="00740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325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детей;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 эстетического воспитания детей - 750 детей;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Центр дополнительного образования детей – </w:t>
      </w:r>
      <w:r w:rsidR="00740B2D">
        <w:rPr>
          <w:rFonts w:ascii="Times New Roman" w:eastAsia="Times New Roman" w:hAnsi="Times New Roman" w:cs="Times New Roman"/>
          <w:sz w:val="28"/>
          <w:szCs w:val="28"/>
          <w:lang w:eastAsia="ru-RU"/>
        </w:rPr>
        <w:t>977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учащихся;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детско-юношеские спортивные школы – </w:t>
      </w:r>
      <w:r w:rsidR="00F66254">
        <w:rPr>
          <w:rFonts w:ascii="Times New Roman" w:eastAsia="Times New Roman" w:hAnsi="Times New Roman" w:cs="Times New Roman"/>
          <w:sz w:val="28"/>
          <w:szCs w:val="28"/>
          <w:lang w:eastAsia="ru-RU"/>
        </w:rPr>
        <w:t>701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 w:rsidR="00F66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 раза ниже 2013 года)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Расходы на их содержание  в целом  составили  </w:t>
      </w:r>
      <w:r w:rsidR="00740B2D">
        <w:rPr>
          <w:rFonts w:ascii="Times New Roman" w:eastAsia="Times New Roman" w:hAnsi="Times New Roman" w:cs="Times New Roman"/>
          <w:sz w:val="28"/>
          <w:szCs w:val="28"/>
          <w:lang w:eastAsia="ru-RU"/>
        </w:rPr>
        <w:t>16867,4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3,4% в общем объеме расходов по отрасли образования.</w:t>
      </w:r>
    </w:p>
    <w:p w:rsidR="00697826" w:rsidRDefault="00697826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краевого бюджета   произведены расходы в сумме 5187,3 тыс. руб., из них:</w:t>
      </w:r>
    </w:p>
    <w:p w:rsidR="00555A7F" w:rsidRDefault="00555A7F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7826"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расходов на оплату ЖКУ педагогическим работникам и специалистам, проживающим в сельской местности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7826"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201,4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7826"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97826" w:rsidRDefault="00555A7F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7826"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поэтапное повышение уровня средней заработной платы работников муниципальных учреждений образования до средней заработной платы по Краснодарскому краю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7826" w:rsidRPr="0069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4985,9 тыс. руб.</w:t>
      </w:r>
    </w:p>
    <w:p w:rsidR="004E44B9" w:rsidRPr="004E44B9" w:rsidRDefault="004E44B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Расходы на </w:t>
      </w:r>
      <w:r w:rsidRPr="004E44B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4E4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у, переподготовку</w:t>
      </w:r>
      <w:r w:rsidRPr="004E4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квалификации» расходы составили 400,0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4E4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 исполнения к уточненному годовому плану по данному разделу, в том числе за счет краевого бюджета в сумме 380,0 тыс. рублей. </w:t>
      </w:r>
    </w:p>
    <w:p w:rsidR="00330BA9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разделу 0707 «Молодежная политика и оздоровление детей» составили </w:t>
      </w:r>
      <w:r w:rsidR="005955EF">
        <w:rPr>
          <w:rFonts w:ascii="Times New Roman" w:eastAsia="Times New Roman" w:hAnsi="Times New Roman" w:cs="Times New Roman"/>
          <w:sz w:val="28"/>
          <w:szCs w:val="28"/>
          <w:lang w:eastAsia="ru-RU"/>
        </w:rPr>
        <w:t>6375,7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955EF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5955EF">
        <w:rPr>
          <w:rFonts w:ascii="Times New Roman" w:eastAsia="Times New Roman" w:hAnsi="Times New Roman" w:cs="Times New Roman"/>
          <w:sz w:val="28"/>
          <w:szCs w:val="28"/>
          <w:lang w:eastAsia="ru-RU"/>
        </w:rPr>
        <w:t>97,4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уточненному годовому плану по данному разделу</w:t>
      </w:r>
      <w:r w:rsidR="001C4F1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C351F7" w:rsidRPr="00C351F7" w:rsidRDefault="001C4F14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351F7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содержание аппарата управления отдела по делам молодежи расходы составили в сумме 1343,8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21,1% к общим расходам по данному разделу;</w:t>
      </w:r>
    </w:p>
    <w:p w:rsidR="00C351F7" w:rsidRDefault="001C4F14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51F7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лагеря отдыха детей «Ласточка»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51F7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1141,4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17,9% к общим расходам по данному разделу;</w:t>
      </w:r>
    </w:p>
    <w:p w:rsidR="001235E4" w:rsidRDefault="001C4F14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4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муниципального бюджетного учреждения «Комплексный молодежный центр «Виктория»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4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920,9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4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>14,4</w:t>
      </w:r>
      <w:r w:rsidR="001235E4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235E4"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общим расходам по данному разделу;</w:t>
      </w:r>
    </w:p>
    <w:p w:rsidR="001235E4" w:rsidRDefault="001235E4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</w:t>
      </w:r>
      <w:r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оздоровительной кампании детей и подростков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>1320,2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C02898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C02898" w:rsidRPr="00C0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98"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общим расходам по данному разделу</w:t>
      </w:r>
      <w:r w:rsidR="00C028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5932" w:rsidRDefault="00C02898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содержание координаторов по работе с детьми и молодежью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891,5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14,0%, </w:t>
      </w:r>
      <w:r w:rsidR="00595932"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общим расходам по данному разделу</w:t>
      </w:r>
      <w:r w:rsidR="005959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5DC" w:rsidRDefault="005C0D82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остальные мероприятия в области молодежной политики израсходовано 757,9 тыс. руб., или 11,9%</w:t>
      </w:r>
      <w:r w:rsidR="00B675DC" w:rsidRPr="00B6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5DC" w:rsidRPr="001235E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общим расходам по данному разделу</w:t>
      </w:r>
      <w:r w:rsidR="00B67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1F7" w:rsidRPr="00330BA9" w:rsidRDefault="00B675DC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проведенной работы, ч</w:t>
      </w:r>
      <w:r w:rsidR="00C351F7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исло детей, обеспеченных путевками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351F7" w:rsidRPr="00C3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и оздоровления детей составило 1097 человек, в том числе число детей, обеспеченных путевками в школьные летние лагеря составило 850 человек.</w:t>
      </w:r>
    </w:p>
    <w:p w:rsidR="00330BA9" w:rsidRPr="00330BA9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разделу 0709 «Другие вопросы в области образования» составили </w:t>
      </w:r>
      <w:r w:rsidR="004F6D9A">
        <w:rPr>
          <w:rFonts w:ascii="Times New Roman" w:eastAsia="Times New Roman" w:hAnsi="Times New Roman" w:cs="Times New Roman"/>
          <w:sz w:val="28"/>
          <w:szCs w:val="28"/>
          <w:lang w:eastAsia="ru-RU"/>
        </w:rPr>
        <w:t>31061,5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4F6D9A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F6D9A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4F6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общих расходов по отрасли «Образование»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данному разделу финансируется аппарат  управления, централизованная бухгалтерия и методический центр отрасли образования.</w:t>
      </w:r>
    </w:p>
    <w:p w:rsidR="001E3F61" w:rsidRPr="008E4EAE" w:rsidRDefault="00330BA9" w:rsidP="008E4EAE">
      <w:pPr>
        <w:shd w:val="clear" w:color="auto" w:fill="FFFFFF"/>
        <w:tabs>
          <w:tab w:val="left" w:pos="4666"/>
        </w:tabs>
        <w:spacing w:after="0"/>
        <w:ind w:right="72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4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330BA9" w:rsidRPr="00774A32" w:rsidRDefault="00330BA9" w:rsidP="00CD07DE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774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Культура</w:t>
      </w:r>
      <w:r w:rsidR="003F1F8E" w:rsidRPr="00774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, </w:t>
      </w:r>
      <w:r w:rsidR="00141B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3F1F8E" w:rsidRPr="00774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кинем</w:t>
      </w:r>
      <w:r w:rsidR="00141B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</w:t>
      </w:r>
      <w:r w:rsidR="003F1F8E" w:rsidRPr="00774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тография</w:t>
      </w:r>
    </w:p>
    <w:p w:rsidR="003D6CE0" w:rsidRPr="00330BA9" w:rsidRDefault="003D6CE0" w:rsidP="00CD0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30BA9" w:rsidRPr="00330BA9" w:rsidRDefault="00330BA9" w:rsidP="00141BD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учреждений и мероприятий  в  области  культуры  в  бюджете муниципального образования Тбилисский район на 201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утверждены в сумме  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>36907,6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исполнен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сумме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>36692,4 тыс. руб.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99,4%,  </w:t>
      </w: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составило 4,</w:t>
      </w:r>
      <w:r w:rsidR="003F1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общего объема  расходов бюджета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фактом 2013 года расходы 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снизились на 5748,6 тыс. руб., с темпом снижения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F8E">
        <w:rPr>
          <w:rFonts w:ascii="Times New Roman" w:eastAsia="Times New Roman" w:hAnsi="Times New Roman" w:cs="Times New Roman"/>
          <w:sz w:val="28"/>
          <w:szCs w:val="28"/>
          <w:lang w:eastAsia="ru-RU"/>
        </w:rPr>
        <w:t>86,5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 </w:t>
      </w:r>
    </w:p>
    <w:p w:rsidR="00330BA9" w:rsidRPr="00330BA9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Расходы по разделу 0801 «Культура» составили </w:t>
      </w:r>
      <w:r w:rsid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34092,4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</w:t>
      </w:r>
      <w:r w:rsid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,4 % исполнения к уточненному годовому плану по данному разделу. Доля расходов  в общей сумме расходов  составила 4,</w:t>
      </w:r>
      <w:r w:rsid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8269E0" w:rsidRDefault="008269E0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  из  бюджета  финансируются   районный дом культуры,  межпоселенческая централизованная библиотечная система, в которой  2 центральных районных библиотеки и 15 библиотек - филиалов, музей, и народные коллективы, которые занимаются культурно-просветительской работой  среди  населения, подготовкой и проведением праздников и знаменательных дат.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E6024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Расходы по разделу 0804 «Другие вопросы в области культуры, кинематографии и средств массовой информации» составили </w:t>
      </w:r>
      <w:r w:rsid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>2600,0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>98,8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исполнения к уточненному годовому плану по данному разделу. Доля расходов  в общей сумме расходов  составила 0,4 %. По данному разделу финансируется аппарат  управления, централизованная бухгалтерия и методический центр отрасли культуры. </w:t>
      </w:r>
    </w:p>
    <w:p w:rsidR="00CE3977" w:rsidRPr="001E6024" w:rsidRDefault="00CE3977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ремонт РДК 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выделены средства </w:t>
      </w:r>
      <w:r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1804,7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>5,3% в</w:t>
      </w:r>
      <w:r w:rsidR="005855F0" w:rsidRP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 объем</w:t>
      </w:r>
      <w:r w:rsid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55F0" w:rsidRP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отрасли</w:t>
      </w:r>
      <w:r w:rsid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5855F0" w:rsidRDefault="00CE3977" w:rsidP="00CD0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Большую роль в развитии и укреплении материально-технической базы отрасли «Культура» оказало  поступление средств из краевого бюджета:</w:t>
      </w:r>
    </w:p>
    <w:p w:rsidR="00774A32" w:rsidRPr="001E6024" w:rsidRDefault="00CE3977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E6024"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поэтапное повышение уровня средней заработной платы работников муниципальных учреждений культуры  до средней заработной платы по Краснодарскому краю в сумме 4162,3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024" w:rsidRPr="001E602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на 100%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12,2% </w:t>
      </w:r>
      <w:r w:rsidR="00774A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4A32" w:rsidRP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 объем</w:t>
      </w:r>
      <w:r w:rsidR="00774A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4A32" w:rsidRPr="0058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отрасли</w:t>
      </w:r>
      <w:r w:rsidR="0077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4A32" w:rsidRDefault="00774A32" w:rsidP="00CD07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6CE0" w:rsidRDefault="00330BA9" w:rsidP="00CD07DE">
      <w:pPr>
        <w:spacing w:after="0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Здравоохранение:</w:t>
      </w:r>
    </w:p>
    <w:p w:rsidR="00774A32" w:rsidRPr="00330BA9" w:rsidRDefault="00774A32" w:rsidP="00CD07DE">
      <w:pPr>
        <w:spacing w:after="0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B3EAB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бюджете района на 201</w:t>
      </w:r>
      <w:r w:rsidR="00774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расходов на содержание учреждений здравоохранения  </w:t>
      </w:r>
      <w:r w:rsidR="00B87BBC" w:rsidRPr="00B8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43339,6 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Израсходовано на нужды здравоохранения </w:t>
      </w:r>
      <w:r w:rsidR="00B87BBC" w:rsidRPr="00B8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43337,2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составило </w:t>
      </w:r>
      <w:r w:rsidR="00B87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5,3</w:t>
      </w: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общего объема  расходов бюджета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к уточненному плану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фактом 2013 года расходы составили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,6 %.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обусловлено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приостановкой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лечебного комплекса на 100 коек 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возвратом средств краевого бюджета в объеме 144003,0 тыс. руб.</w:t>
      </w:r>
    </w:p>
    <w:p w:rsidR="001B1A05" w:rsidRDefault="00330BA9" w:rsidP="00CD07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Расходы по разделу 0901 «Стационарная медицинская помощь» </w:t>
      </w:r>
      <w:r w:rsidR="008B3EAB" w:rsidRP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32364,2</w:t>
      </w:r>
      <w:r w:rsid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="008B3EAB" w:rsidRP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100 % исполнения к уточненному годовому плану по данному разделу. Доля расходов  в общей сумме расходов  составила 3,9 %</w:t>
      </w:r>
      <w:r w:rsid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74,7% от расходов по отрасли</w:t>
      </w:r>
      <w:r w:rsidR="008B3EAB" w:rsidRPr="008B3E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330BA9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бюджета района за счет средств краевого бюджета финансируются  учреждения  здравоохранения из них: 1 центральная районная больница и 5 участковых с общим количеством – 360 коек, централизованная бухгалтерия здравоохранения. В 201</w:t>
      </w:r>
      <w:r w:rsidR="001B1A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пролеченных больных  в стационарах составило </w:t>
      </w:r>
      <w:r w:rsidR="001B1A05">
        <w:rPr>
          <w:rFonts w:ascii="Times New Roman" w:eastAsia="Times New Roman" w:hAnsi="Times New Roman" w:cs="Times New Roman"/>
          <w:sz w:val="28"/>
          <w:szCs w:val="28"/>
          <w:lang w:eastAsia="ru-RU"/>
        </w:rPr>
        <w:t>13305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B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(ниже на 317человек к 2013 г.)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 том числе в круглосуточных  стационарах пролечено </w:t>
      </w:r>
      <w:r w:rsidR="001B1A05">
        <w:rPr>
          <w:rFonts w:ascii="Times New Roman" w:eastAsia="Times New Roman" w:hAnsi="Times New Roman" w:cs="Times New Roman"/>
          <w:sz w:val="28"/>
          <w:szCs w:val="28"/>
          <w:lang w:eastAsia="ru-RU"/>
        </w:rPr>
        <w:t>9624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B2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(ниже на 531 человек к 2013 г.)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 стационарах  дневного пребывания пролечено </w:t>
      </w:r>
      <w:r w:rsidR="00B25AAA">
        <w:rPr>
          <w:rFonts w:ascii="Times New Roman" w:eastAsia="Times New Roman" w:hAnsi="Times New Roman" w:cs="Times New Roman"/>
          <w:sz w:val="28"/>
          <w:szCs w:val="28"/>
          <w:lang w:eastAsia="ru-RU"/>
        </w:rPr>
        <w:t>3681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B2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B136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на 214 человек к 2013 г.)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Функционирование койки </w:t>
      </w:r>
      <w:r w:rsidR="007B13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B13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B13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круглосуточных  стационарах составило фактически   </w:t>
      </w:r>
      <w:r w:rsidR="00E87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296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дней, в  стационарах  дневного пребывания составило фактически   </w:t>
      </w:r>
      <w:r w:rsidR="00E877A5">
        <w:rPr>
          <w:rFonts w:ascii="Times New Roman" w:eastAsia="Times New Roman" w:hAnsi="Times New Roman" w:cs="Times New Roman"/>
          <w:sz w:val="28"/>
          <w:szCs w:val="28"/>
          <w:lang w:eastAsia="ru-RU"/>
        </w:rPr>
        <w:t>387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дней.</w:t>
      </w:r>
    </w:p>
    <w:p w:rsidR="00330BA9" w:rsidRPr="00330BA9" w:rsidRDefault="00330BA9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Расходы по разделу 0902 «Амбулаторная помощь» составили </w:t>
      </w:r>
      <w:r w:rsidR="006E508F" w:rsidRP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10387,0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исполнения к уточненному годовому плану по данному разделу. Доля расходов  в общей сумме расходов  составила 1,</w:t>
      </w:r>
      <w:r w:rsid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6E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B3CE1">
        <w:rPr>
          <w:rFonts w:ascii="Times New Roman" w:eastAsia="Times New Roman" w:hAnsi="Times New Roman" w:cs="Times New Roman"/>
          <w:sz w:val="28"/>
          <w:szCs w:val="28"/>
          <w:lang w:eastAsia="ru-RU"/>
        </w:rPr>
        <w:t>24% от расходов по отрасли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330BA9" w:rsidRDefault="00AB3CE1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района за счет средств краевого бюджета финансируется  4 врачебных амбулатори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 1 амбулатория врача общей практики, 1 стоматологическая поликлиника, 19  фельдшерско-акушерских пунктов.</w:t>
      </w:r>
    </w:p>
    <w:p w:rsidR="00330BA9" w:rsidRPr="00330BA9" w:rsidRDefault="00330BA9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Расходы по разделу 0909 «Другие вопросы в области здравоохранения» составили </w:t>
      </w:r>
      <w:r w:rsidR="00AB3CE1">
        <w:rPr>
          <w:rFonts w:ascii="Times New Roman" w:eastAsia="Times New Roman" w:hAnsi="Times New Roman" w:cs="Times New Roman"/>
          <w:sz w:val="28"/>
          <w:szCs w:val="28"/>
          <w:lang w:eastAsia="ru-RU"/>
        </w:rPr>
        <w:t>586,0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AB3CE1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100,0 % исполнения к уточненному годовому плану по данному разделу. По данному разделу производятся расходы на реализацию краевых и муниципальных целевых программ.</w:t>
      </w:r>
    </w:p>
    <w:p w:rsidR="00330BA9" w:rsidRPr="00330BA9" w:rsidRDefault="00330BA9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201</w:t>
      </w:r>
      <w:r w:rsidR="00AB3C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</w:t>
      </w:r>
      <w:r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 краевого бюджета финансировались такие мероприятия как:</w:t>
      </w:r>
    </w:p>
    <w:p w:rsidR="00330BA9" w:rsidRDefault="007A287D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 на организацию оказания медицинской помощи – </w:t>
      </w:r>
      <w:r w:rsidR="00B143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29756,5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тыс. руб</w:t>
      </w:r>
      <w:r w:rsidR="00B143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., что ниже уровня 2013 года  на 12068,0 тыс. руб.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B14313" w:rsidRPr="00330BA9" w:rsidRDefault="007A287D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B143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</w:t>
      </w:r>
      <w:r w:rsidR="00B14313" w:rsidRPr="00B143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 закупку оборудования и расходных материалов для неонатального и аудиологического скрининга – 191,9 тыс. руб</w:t>
      </w:r>
      <w:r w:rsidR="00B143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.;</w:t>
      </w:r>
    </w:p>
    <w:p w:rsidR="00330BA9" w:rsidRPr="00330BA9" w:rsidRDefault="007A287D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 финансирование льготных медикаментов  отдельным категориям граждан </w:t>
      </w:r>
      <w:r w:rsidR="00D87C0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9264,0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тыс. руб</w:t>
      </w:r>
      <w:r w:rsidR="00D87C0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(онкозаболевания, туберкулез, сахарный диабет, бронхиальная астма   и др.)</w:t>
      </w:r>
      <w:r w:rsidR="00D87C0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 уровня 2013 года на 1546,0 тыс. руб.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287D" w:rsidRDefault="00330BA9" w:rsidP="00CD07DE">
      <w:pPr>
        <w:widowControl w:val="0"/>
        <w:numPr>
          <w:ilvl w:val="0"/>
          <w:numId w:val="3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лечебного комплекса на</w:t>
      </w:r>
      <w:r w:rsidR="00D8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 коек – </w:t>
      </w:r>
      <w:r w:rsidR="007A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100000,0 </w:t>
      </w:r>
    </w:p>
    <w:p w:rsidR="00330BA9" w:rsidRPr="00330BA9" w:rsidRDefault="007A287D" w:rsidP="00CD07D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="00EF6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30BA9" w:rsidRDefault="00330BA9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льготное зубопротезирование  отдельным категориям граждан  1123,0 тыс. руб.</w:t>
      </w:r>
      <w:r w:rsidR="00D87C0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(на уровне 2013 года)</w:t>
      </w:r>
      <w:r w:rsidR="007A287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7A287D" w:rsidRDefault="007A287D" w:rsidP="00CD07D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Pr="007A287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компенсацию затрат, связанных с оказанием в 2014 году медицинскими организациями, гражданам Украины и лицам без гражданства медицинской помощи</w:t>
      </w:r>
      <w:r w:rsidR="00CD07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сумме 586,0 тыс. руб.</w:t>
      </w:r>
    </w:p>
    <w:p w:rsidR="00D87C01" w:rsidRPr="00236A7B" w:rsidRDefault="00D87C01" w:rsidP="003D6C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30BA9" w:rsidRDefault="00330BA9" w:rsidP="003D6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Социальная политика:</w:t>
      </w:r>
    </w:p>
    <w:p w:rsidR="00D74812" w:rsidRPr="00330BA9" w:rsidRDefault="00D74812" w:rsidP="005515A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30BA9" w:rsidRPr="00330BA9" w:rsidRDefault="00330BA9" w:rsidP="005515AC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 xml:space="preserve"> На социальную политику в бюджете муниципального образования Тбилисский район запланировано ассигнований в сумме </w:t>
      </w:r>
      <w:r w:rsidR="00CD07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41394,8 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тыс. руб</w:t>
      </w:r>
      <w:r w:rsidR="00CD07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фактически исполнено в сумме </w:t>
      </w:r>
      <w:r w:rsidR="00D748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41864,4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тыс. руб</w:t>
      </w:r>
      <w:r w:rsidR="00D748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.,</w:t>
      </w:r>
      <w:r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составляет 3,9 % от общего объема  расходов бюджета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и 98,9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к уточненному плану</w:t>
      </w:r>
      <w:r w:rsid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фактом  201</w:t>
      </w:r>
      <w:r w:rsid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расходы составили 1</w:t>
      </w:r>
      <w:r w:rsid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10,7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%. </w:t>
      </w:r>
      <w:r w:rsidR="00D74812" w:rsidRP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</w:t>
      </w:r>
      <w:r w:rsidR="00EE1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произведено расходов на сумму </w:t>
      </w:r>
      <w:r w:rsidR="00D74812" w:rsidRP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40404,0 тыс. руб</w:t>
      </w:r>
      <w:r w:rsidR="00EE1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4812" w:rsidRP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средств местного бюджета  – </w:t>
      </w:r>
      <w:r w:rsidR="00EE1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D74812" w:rsidRPr="00D74812">
        <w:rPr>
          <w:rFonts w:ascii="Times New Roman" w:eastAsia="Times New Roman" w:hAnsi="Times New Roman" w:cs="Times New Roman"/>
          <w:sz w:val="28"/>
          <w:szCs w:val="28"/>
          <w:lang w:eastAsia="ru-RU"/>
        </w:rPr>
        <w:t>990,8 тыс. руб.</w:t>
      </w:r>
    </w:p>
    <w:p w:rsidR="003628D9" w:rsidRDefault="00330BA9" w:rsidP="005515A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бюджете Тбилисского  района 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 данной отрасли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расходы по следующим мероприятиям: </w:t>
      </w:r>
    </w:p>
    <w:p w:rsidR="005515AC" w:rsidRDefault="00DA0F3F" w:rsidP="005515A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ежемесячная доплата к муниципальной  пенсии 4 человекам, замещавшим должности муниципальной  службы</w:t>
      </w:r>
      <w:r w:rsid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сумме 92,0 тыс. руб. (выше на 28,8 тыс. руб. к уровню 2013 г.);</w:t>
      </w:r>
      <w:r w:rsidR="005515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5515AC" w:rsidRDefault="00AD3D6C" w:rsidP="005515A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 произведены  выплаты на усиленное питание</w:t>
      </w:r>
      <w:r w:rsid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донорам в сумме  228  тыс. руб.</w:t>
      </w:r>
      <w:r w:rsidR="00A335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(на уровне 2013 г.)</w:t>
      </w:r>
      <w:r w:rsidR="005515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; </w:t>
      </w:r>
    </w:p>
    <w:p w:rsidR="003628D9" w:rsidRPr="003628D9" w:rsidRDefault="006342E8" w:rsidP="005515A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 произведены  выплаты педагогическим работникам учреждений дополнительного образования детей в сумме  112,5  тыс. руб</w:t>
      </w:r>
      <w:r w:rsidR="00A21A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; </w:t>
      </w:r>
    </w:p>
    <w:p w:rsidR="003628D9" w:rsidRPr="003628D9" w:rsidRDefault="006342E8" w:rsidP="005515AC">
      <w:pPr>
        <w:shd w:val="clear" w:color="auto" w:fill="FFFFFF"/>
        <w:tabs>
          <w:tab w:val="left" w:pos="3408"/>
        </w:tabs>
        <w:spacing w:before="86"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произведены  выплаты детям-сиротам на регистрацию права собственности в сумме 5,2 тыс. руб</w:t>
      </w:r>
      <w:r w:rsidR="00A335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(100%</w:t>
      </w:r>
      <w:r w:rsidR="00A335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от потребности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3628D9" w:rsidRDefault="006342E8" w:rsidP="005515A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628D9" w:rsidRPr="003628D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на поддержку некоммерческих организаций и содействие развитию гражданского общества 898,8  тыс. руб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на </w:t>
      </w:r>
      <w:r w:rsidR="00661DA1" w:rsidRP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компенсацию части родительской платы за содержание ребенка в детских дошкольных учрежде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ниях  4553,0 тыс. руб.;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661DA1" w:rsidRP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содержание ребенка в семье опекуна и приемной семье  34757,7 тыс. руб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.;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661DA1" w:rsidRP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содержание ребенка в патронатных семьях 367,8 тыс. 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руб.;</w:t>
      </w:r>
      <w:r w:rsidR="00661DA1" w:rsidRP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661DA1" w:rsidRP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проезд дете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й-сирот  379,8 тыс. руб.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содержание детей, находящихся под опекой и попечительством –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11084,2  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тыс. руб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.;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</w:t>
      </w:r>
      <w:r w:rsidR="00661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возмещение родительской платы за содержание в детских дошкольных учреждениях – 3665,0 тыс. руб</w:t>
      </w:r>
      <w:r w:rsidR="006500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.;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AD3D6C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</w:t>
      </w:r>
      <w:r w:rsidR="00661D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 обеспечение усиленного питания доноров – 228,0 тыс. руб</w:t>
      </w:r>
      <w:r w:rsidR="006500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.;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330BA9" w:rsidRPr="00330BA9" w:rsidRDefault="006342E8" w:rsidP="00AD3D6C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</w:t>
      </w:r>
      <w:r w:rsidR="00661D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</w:t>
      </w:r>
      <w:r w:rsidR="00330BA9" w:rsidRPr="00330B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 обеспечение бесплатного проезда на транспорте детей-сирот и детей, оставшихся без попечения родителей – 301,9 тыс. руб.</w:t>
      </w:r>
      <w:r w:rsidR="006500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6500B6" w:rsidRDefault="00EF6536" w:rsidP="006500B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на конец года  действует </w:t>
      </w:r>
      <w:r w:rsidR="008C6981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приемных семьи</w:t>
      </w:r>
      <w:r w:rsidR="008C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(выше на 5 семей к уровню 2013 г.)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содержание  детей в приемных семьях 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расходы составили  в сумме 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10377,1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(что выше на 2766,0 тыс. руб. к уровню 2013 г.).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выплаты ежемесячного вознаграждения,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причитающиеся приемным родителям за оказание услуг по воспитанию приемных детей, составили в сумме  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14012,5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(выше на 5846,0 тыс. руб. к уровню 2013 г.).</w:t>
      </w:r>
    </w:p>
    <w:p w:rsidR="00330BA9" w:rsidRPr="006500B6" w:rsidRDefault="00330BA9" w:rsidP="006500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 практикуется патронат. Расходы  по предоставлению ежемесячных выплат на содержание детей-сирот, переданных на патронатное воспитание, составили 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128,4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(ниже уровня 2013 г. на 50,0 тыс. руб.)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по выплате ежемесячного вознаграждения патронатным воспитателям за оказание услуг по осуществлению патронатного воспитания, составили 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>239,4 тыс. руб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(ниже уровня 2013 г. на 16,8 тыс. руб.)</w:t>
      </w:r>
    </w:p>
    <w:p w:rsidR="00330BA9" w:rsidRPr="00330BA9" w:rsidRDefault="00BD6A73" w:rsidP="003D6CE0">
      <w:pPr>
        <w:shd w:val="clear" w:color="auto" w:fill="FFFFFF"/>
        <w:tabs>
          <w:tab w:val="left" w:pos="3408"/>
        </w:tabs>
        <w:spacing w:before="86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</w:t>
      </w:r>
    </w:p>
    <w:p w:rsidR="00330BA9" w:rsidRPr="00330BA9" w:rsidRDefault="00330BA9" w:rsidP="00330BA9">
      <w:pPr>
        <w:shd w:val="clear" w:color="auto" w:fill="FFFFFF"/>
        <w:tabs>
          <w:tab w:val="left" w:pos="3408"/>
        </w:tabs>
        <w:spacing w:before="86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eastAsia="ru-RU"/>
        </w:rPr>
        <w:t>Физическая культура и спорт:</w:t>
      </w:r>
    </w:p>
    <w:p w:rsidR="00FE34B2" w:rsidRDefault="001A79F0" w:rsidP="00F17C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физическую культуру и спорт 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 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раздел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1100  в бюджете муниципального образования Тбилисский район запланировано ассигнований в сумме 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45715,1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тыс. руб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фактически исполнено в сумме 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45323,3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тыс. руб</w:t>
      </w:r>
      <w:r w:rsidR="00982F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="00330BA9" w:rsidRPr="00330B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состав</w:t>
      </w:r>
      <w:r w:rsidR="0098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8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30BA9" w:rsidRPr="00330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общего объема  расходов бюджета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F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90,0 %  к уточненному плану</w:t>
      </w:r>
      <w:r w:rsidR="0098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F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фактом 201</w:t>
      </w:r>
      <w:r w:rsidR="00982F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расходы составили </w:t>
      </w:r>
      <w:r w:rsidR="00F4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335,3 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4AA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на 30698,2 тыс. руб.</w:t>
      </w:r>
      <w:r w:rsidR="00FE3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</w:t>
      </w:r>
      <w:r w:rsidR="00F44AA2">
        <w:rPr>
          <w:rFonts w:ascii="Times New Roman" w:eastAsia="Times New Roman" w:hAnsi="Times New Roman" w:cs="Times New Roman"/>
          <w:sz w:val="28"/>
          <w:szCs w:val="28"/>
          <w:lang w:eastAsia="ru-RU"/>
        </w:rPr>
        <w:t>,  за счет выделения ассигнований из краевого бюджета на строительство спортивного комплекса в объеме 35000,0 тыс. руб.</w:t>
      </w:r>
      <w:r w:rsidR="00FE3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 бюджета района – 6566,9 тыс. руб., что составило 91,7% в общем объеме расходов по отрасли</w:t>
      </w:r>
      <w:r w:rsid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3B78" w:rsidRDefault="00FE34B2" w:rsidP="00F17C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п</w:t>
      </w:r>
      <w:r w:rsidR="0066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роведены расходы</w:t>
      </w:r>
      <w:r w:rsid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4B2" w:rsidRDefault="00703B78" w:rsidP="002A045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спортивно-игровой площадки в станице Нововладимировской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1480,7 тыс. руб., за счет средств кр</w:t>
      </w:r>
      <w:r w:rsidR="001A79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евого бюджета</w:t>
      </w:r>
      <w:r w:rsidR="001A79F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3,3% к  расходам по отрасли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B78" w:rsidRDefault="00703B78" w:rsidP="002A045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 w:rsidR="00C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 по физической культуре и спорту</w:t>
      </w:r>
      <w:r w:rsidR="00C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1664,0 тыс. руб.</w:t>
      </w:r>
      <w:r w:rsidR="001A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 уровню 2013 года больше на 519,3 тыс. руб.), что составило 3,7% к общим расходам по отрасли.</w:t>
      </w:r>
    </w:p>
    <w:p w:rsidR="00330BA9" w:rsidRDefault="00FE34B2" w:rsidP="00F32B92">
      <w:pPr>
        <w:shd w:val="clear" w:color="auto" w:fill="FFFFFF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2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52" w:rsidRPr="00C24052" w:rsidRDefault="00C24052" w:rsidP="00F32B92">
      <w:pPr>
        <w:shd w:val="clear" w:color="auto" w:fill="FFFFFF"/>
        <w:spacing w:before="86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40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Средства массовой информации</w:t>
      </w:r>
    </w:p>
    <w:p w:rsidR="00A63718" w:rsidRDefault="00C24052" w:rsidP="00F17CCF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 В</w:t>
      </w:r>
      <w:r w:rsidRPr="00C240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бюджете муниципального образования Тбилисский район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 данному разделу </w:t>
      </w:r>
      <w:r w:rsidRPr="00C240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запланировано ассигнований в сумме 1824,7 тыс. руб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Pr="00C240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фактически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израсходовано</w:t>
      </w:r>
      <w:r w:rsidRPr="00C240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1824,7 тыс. руб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="005F7B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или 100%.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Расходы на средства массовой информации </w:t>
      </w:r>
      <w:r w:rsidRPr="00C2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</w:t>
      </w:r>
      <w:r w:rsidR="0084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C2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0,2 % от общего объема  расходов бюджета</w:t>
      </w:r>
      <w:r w:rsidR="00A6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распределились:</w:t>
      </w:r>
    </w:p>
    <w:p w:rsidR="00A63718" w:rsidRDefault="00A63718" w:rsidP="00F17CCF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размещение информации в газете Прикубанские Огни – 1002,128 тыс. руб., или 5</w:t>
      </w:r>
      <w:r w:rsidR="00675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общих расходов по разделу;</w:t>
      </w:r>
    </w:p>
    <w:p w:rsidR="0067586C" w:rsidRDefault="00A63718" w:rsidP="00F17CCF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 размещение информации  ООО «Телестудия «Метроном» - 527,5 тыс. руб., или </w:t>
      </w:r>
      <w:r w:rsidR="00675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30% от общих расходов по разделу;</w:t>
      </w:r>
    </w:p>
    <w:p w:rsidR="00C24052" w:rsidRPr="00037448" w:rsidRDefault="0067586C" w:rsidP="00037448">
      <w:pPr>
        <w:shd w:val="clear" w:color="auto" w:fill="FFFFFF"/>
        <w:tabs>
          <w:tab w:val="left" w:pos="340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за размещение информации в информационном портале в сети интернет «Юга.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100,0 тыс. руб., или </w:t>
      </w:r>
      <w:r w:rsidR="00A6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5,5% от общих расходов по разделу.</w:t>
      </w:r>
      <w:r w:rsidR="00C24052" w:rsidRPr="00C2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1A04" w:rsidRDefault="00FB1A04" w:rsidP="00141BD0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30BA9" w:rsidRPr="006A5B1F" w:rsidRDefault="00330BA9" w:rsidP="00141BD0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A5B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Анализ реализации </w:t>
      </w:r>
      <w:r w:rsidR="006A5B1F" w:rsidRPr="006A5B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государственных программ Краснодарского края и ведомственных </w:t>
      </w:r>
      <w:r w:rsidRPr="006A5B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программ</w:t>
      </w:r>
      <w:r w:rsidR="006A5B1F" w:rsidRPr="006A5B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муниципального образования Тбилисский район</w:t>
      </w:r>
      <w:r w:rsidRPr="006A5B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6A5B1F" w:rsidRDefault="006A5B1F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179 Бюджетного кодекса РФ, краевыми органами власти принято решение о п</w:t>
      </w:r>
      <w:r w:rsidR="00886A2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886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01.01.2014 года  на программный бюджет. В связи с рекомендациями министерства финансов Краснодарского края, муниципальные районы </w:t>
      </w:r>
      <w:r w:rsidR="00C91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перешли на программный метод планирования расходов с 01.01.2015 года. Муниципальное образование Тбилисский район  в 2014 году осуществляло расходы непрограммным методом </w:t>
      </w:r>
      <w:r w:rsidR="007A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 счет реализации ведомственных программ. Расходы  муниципального бюджета за счет реализации 14 </w:t>
      </w:r>
      <w:r w:rsidR="007A5F2A" w:rsidRPr="007A5F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программ Краснодарского края</w:t>
      </w:r>
      <w:r w:rsidR="007A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493991,5 тыс. руб., или 99,4% к плану (497012,0 тыс. руб.)</w:t>
      </w:r>
      <w:r w:rsidR="00D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59,9% к общим расходам бюджета. Расходы на реализацию 12 ведомственных программ</w:t>
      </w:r>
      <w:r w:rsidR="00AA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CD4" w:rsidRPr="00AA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AA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804A66">
        <w:rPr>
          <w:rFonts w:ascii="Times New Roman" w:eastAsia="Times New Roman" w:hAnsi="Times New Roman" w:cs="Times New Roman"/>
          <w:sz w:val="28"/>
          <w:szCs w:val="28"/>
          <w:lang w:eastAsia="ru-RU"/>
        </w:rPr>
        <w:t>23044,6 тыс. руб., или 99,1% к плану (23248,5 тыс. руб. и 2,8%</w:t>
      </w:r>
      <w:r w:rsidR="00804A66" w:rsidRPr="0080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общим расходам бюджета. </w:t>
      </w:r>
      <w:r w:rsidR="00D60B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расходы бюджета произведены непрограммным методом.</w:t>
      </w:r>
    </w:p>
    <w:p w:rsidR="006550F9" w:rsidRDefault="006550F9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исполнения мероприятий краевых государственных программ приведен в разделе 3 (табл. 4).</w:t>
      </w:r>
    </w:p>
    <w:p w:rsidR="006550F9" w:rsidRDefault="006550F9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исполнения мероприятий ведомственных  программ муниципального образования Тбилисский район представлен следующими показателями:</w:t>
      </w:r>
    </w:p>
    <w:p w:rsidR="006550F9" w:rsidRDefault="006550F9" w:rsidP="00655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Табл. №13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1276"/>
        <w:gridCol w:w="1418"/>
        <w:gridCol w:w="992"/>
        <w:gridCol w:w="3118"/>
      </w:tblGrid>
      <w:tr w:rsidR="00E85366" w:rsidRPr="00CC0DF2" w:rsidTr="000A4466">
        <w:trPr>
          <w:cantSplit/>
          <w:trHeight w:val="611"/>
        </w:trPr>
        <w:tc>
          <w:tcPr>
            <w:tcW w:w="568" w:type="dxa"/>
            <w:shd w:val="clear" w:color="auto" w:fill="auto"/>
          </w:tcPr>
          <w:p w:rsidR="00E85366" w:rsidRPr="00E85366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  <w:shd w:val="clear" w:color="auto" w:fill="auto"/>
          </w:tcPr>
          <w:p w:rsidR="00E85366" w:rsidRPr="00E85366" w:rsidRDefault="00E85366" w:rsidP="009A3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ведомственной  программы</w:t>
            </w:r>
          </w:p>
        </w:tc>
        <w:tc>
          <w:tcPr>
            <w:tcW w:w="1276" w:type="dxa"/>
            <w:shd w:val="clear" w:color="auto" w:fill="auto"/>
          </w:tcPr>
          <w:p w:rsidR="00C93CEA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</w:t>
            </w:r>
            <w:r w:rsidR="00C93C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дено </w:t>
            </w:r>
          </w:p>
          <w:p w:rsidR="00E85366" w:rsidRPr="00E85366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2014</w:t>
            </w:r>
          </w:p>
          <w:p w:rsidR="00E85366" w:rsidRPr="00E85366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руб..</w:t>
            </w:r>
          </w:p>
        </w:tc>
        <w:tc>
          <w:tcPr>
            <w:tcW w:w="1418" w:type="dxa"/>
            <w:shd w:val="clear" w:color="auto" w:fill="auto"/>
          </w:tcPr>
          <w:p w:rsidR="00E85366" w:rsidRPr="00E85366" w:rsidRDefault="00E85366" w:rsidP="00CC0DF2">
            <w:pPr>
              <w:tabs>
                <w:tab w:val="left" w:pos="2952"/>
                <w:tab w:val="left" w:pos="31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Исполненно</w:t>
            </w:r>
          </w:p>
          <w:p w:rsidR="00E85366" w:rsidRPr="00E85366" w:rsidRDefault="00E85366" w:rsidP="00CC0DF2">
            <w:pPr>
              <w:tabs>
                <w:tab w:val="left" w:pos="2952"/>
                <w:tab w:val="left" w:pos="31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</w:tcPr>
          <w:p w:rsidR="00E85366" w:rsidRPr="00E85366" w:rsidRDefault="00E85366" w:rsidP="00CC0DF2">
            <w:pPr>
              <w:tabs>
                <w:tab w:val="left" w:pos="2952"/>
                <w:tab w:val="left" w:pos="31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3118" w:type="dxa"/>
          </w:tcPr>
          <w:p w:rsidR="00E85366" w:rsidRPr="00E85366" w:rsidRDefault="00E85366" w:rsidP="00DC0866">
            <w:pPr>
              <w:tabs>
                <w:tab w:val="left" w:pos="2952"/>
                <w:tab w:val="left" w:pos="31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  <w:r w:rsidR="00DC0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достижение поставленных целей, индикаторов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"Развитие образования" на 2014 год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Тбилисский район"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7258,8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43938" w:rsidRPr="004A3158" w:rsidRDefault="00E43938" w:rsidP="00E4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3158">
              <w:rPr>
                <w:rFonts w:ascii="Times New Roman" w:eastAsia="Times New Roman" w:hAnsi="Times New Roman" w:cs="Times New Roman"/>
                <w:lang w:eastAsia="ru-RU"/>
              </w:rPr>
              <w:t>1)</w:t>
            </w:r>
            <w:r w:rsidR="000F437F" w:rsidRPr="004A3158">
              <w:rPr>
                <w:rFonts w:ascii="Times New Roman" w:eastAsia="Times New Roman" w:hAnsi="Times New Roman" w:cs="Times New Roman"/>
                <w:lang w:eastAsia="ru-RU"/>
              </w:rPr>
              <w:t>100% охват уч-ся горячим питанием</w:t>
            </w:r>
            <w:r w:rsidR="00991A76"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;      </w:t>
            </w:r>
            <w:r w:rsidR="004A3158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991A76"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2) </w:t>
            </w:r>
            <w:r w:rsidR="00991A76" w:rsidRPr="004A3158">
              <w:rPr>
                <w:rFonts w:ascii="Times New Roman" w:eastAsia="Times New Roman" w:hAnsi="Times New Roman" w:cs="Times New Roman"/>
                <w:lang w:eastAsia="ru-RU"/>
              </w:rPr>
              <w:t>66% охват детей и подростков спортивными занятиями;</w:t>
            </w:r>
          </w:p>
          <w:p w:rsidR="00E43938" w:rsidRPr="004A3158" w:rsidRDefault="00E43938" w:rsidP="00991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3) </w:t>
            </w:r>
            <w:r w:rsidR="009A0B15" w:rsidRPr="004A3158">
              <w:rPr>
                <w:rFonts w:ascii="Times New Roman" w:eastAsia="Times New Roman" w:hAnsi="Times New Roman" w:cs="Times New Roman"/>
                <w:lang w:eastAsia="ru-RU"/>
              </w:rPr>
              <w:t>проведени</w:t>
            </w:r>
            <w:r w:rsidR="00991A76"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е ОГЭ </w:t>
            </w:r>
            <w:r w:rsidR="006F68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91A76"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0B15"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 ЕГЭ</w:t>
            </w:r>
          </w:p>
          <w:p w:rsidR="00991A76" w:rsidRPr="004A3158" w:rsidRDefault="00991A76" w:rsidP="00991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3158">
              <w:rPr>
                <w:rFonts w:ascii="Times New Roman" w:eastAsia="Times New Roman" w:hAnsi="Times New Roman" w:cs="Times New Roman"/>
                <w:lang w:eastAsia="ru-RU"/>
              </w:rPr>
              <w:t>4) оплата за доступ в Интернет;</w:t>
            </w:r>
          </w:p>
          <w:p w:rsidR="00991A76" w:rsidRPr="004A3158" w:rsidRDefault="00991A76" w:rsidP="00574E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3158">
              <w:rPr>
                <w:rFonts w:ascii="Times New Roman" w:eastAsia="Times New Roman" w:hAnsi="Times New Roman" w:cs="Times New Roman"/>
                <w:lang w:eastAsia="ru-RU"/>
              </w:rPr>
              <w:t xml:space="preserve">4) </w:t>
            </w:r>
            <w:r w:rsidR="00574EF3" w:rsidRPr="004A3158">
              <w:rPr>
                <w:rFonts w:ascii="Times New Roman" w:eastAsia="Times New Roman" w:hAnsi="Times New Roman" w:cs="Times New Roman"/>
                <w:lang w:eastAsia="ru-RU"/>
              </w:rPr>
              <w:t>организовано на базе СОШ №6 инклюзивное образование для детей инвалидов по программе «Доступная среда»;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C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"Молодежь Тбилисского района" на 2014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811,2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3118" w:type="dxa"/>
          </w:tcPr>
          <w:p w:rsidR="00E85366" w:rsidRPr="0026506D" w:rsidRDefault="002B1399" w:rsidP="002650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Ввиду недостаточности средств в бюджете объем финансирования </w:t>
            </w:r>
            <w:r w:rsidR="009E3E85"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 умень</w:t>
            </w:r>
            <w:r w:rsidR="0026506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E3E85"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шены на </w:t>
            </w:r>
            <w:r w:rsidR="00914731" w:rsidRPr="0026506D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  <w:r w:rsidR="009E3E85"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</w:t>
            </w:r>
            <w:r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 Не исполнены средства в сумме 51,2 тыс. руб., в результате изменения  условий софинансиро</w:t>
            </w:r>
            <w:r w:rsidR="0026506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6506D">
              <w:rPr>
                <w:rFonts w:ascii="Times New Roman" w:eastAsia="Times New Roman" w:hAnsi="Times New Roman" w:cs="Times New Roman"/>
                <w:lang w:eastAsia="ru-RU"/>
              </w:rPr>
              <w:t xml:space="preserve">вания  </w:t>
            </w:r>
            <w:r w:rsidR="0026506D" w:rsidRPr="0026506D">
              <w:rPr>
                <w:rFonts w:ascii="Times New Roman" w:eastAsia="Times New Roman" w:hAnsi="Times New Roman" w:cs="Times New Roman"/>
                <w:lang w:eastAsia="ru-RU"/>
              </w:rPr>
              <w:t>по экономии средств от отсутст</w:t>
            </w:r>
            <w:r w:rsidR="0026506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6506D" w:rsidRPr="0026506D">
              <w:rPr>
                <w:rFonts w:ascii="Times New Roman" w:eastAsia="Times New Roman" w:hAnsi="Times New Roman" w:cs="Times New Roman"/>
                <w:lang w:eastAsia="ru-RU"/>
              </w:rPr>
              <w:t>вующего координатора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C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"Развитие материально-технической базы учреждений культуры  и досуга сельских поселен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Тбилисского района на 2014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1378,6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5D13EF" w:rsidRDefault="004D584B" w:rsidP="005D13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3EF">
              <w:rPr>
                <w:rFonts w:ascii="Times New Roman" w:eastAsia="Times New Roman" w:hAnsi="Times New Roman" w:cs="Times New Roman"/>
                <w:lang w:eastAsia="ru-RU"/>
              </w:rPr>
              <w:t>Произведен капитал</w:t>
            </w:r>
            <w:r w:rsidR="00EC38B7" w:rsidRPr="005D13EF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D13EF">
              <w:rPr>
                <w:rFonts w:ascii="Times New Roman" w:eastAsia="Times New Roman" w:hAnsi="Times New Roman" w:cs="Times New Roman"/>
                <w:lang w:eastAsia="ru-RU"/>
              </w:rPr>
              <w:t xml:space="preserve">ный ремонт МБУК </w:t>
            </w:r>
            <w:r w:rsidR="00346B6C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D13EF">
              <w:rPr>
                <w:rFonts w:ascii="Times New Roman" w:eastAsia="Times New Roman" w:hAnsi="Times New Roman" w:cs="Times New Roman"/>
                <w:lang w:eastAsia="ru-RU"/>
              </w:rPr>
              <w:t>Геймановский КДЦ, Ванновский КДЦ, Марьинский КДЦ, Ловлинский КДЦ, Нововладимиров КДЦ, Северинский КДЦ</w:t>
            </w:r>
            <w:r w:rsidR="00EC38B7" w:rsidRPr="005D13EF">
              <w:rPr>
                <w:rFonts w:ascii="Times New Roman" w:eastAsia="Times New Roman" w:hAnsi="Times New Roman" w:cs="Times New Roman"/>
                <w:lang w:eastAsia="ru-RU"/>
              </w:rPr>
              <w:t xml:space="preserve">, клуб х. Веревкин, </w:t>
            </w:r>
            <w:r w:rsidR="005D13EF">
              <w:rPr>
                <w:rFonts w:ascii="Times New Roman" w:eastAsia="Times New Roman" w:hAnsi="Times New Roman" w:cs="Times New Roman"/>
                <w:lang w:eastAsia="ru-RU"/>
              </w:rPr>
              <w:t>клуб сахарного завода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«Поддержка малого и среднего предпринимательства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Тбилисский район на 2014 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4731" w:rsidRDefault="00914731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5366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  <w:p w:rsidR="008F49E9" w:rsidRPr="00CC0DF2" w:rsidRDefault="008F49E9" w:rsidP="008F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0823CB" w:rsidRDefault="000823CB" w:rsidP="00916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Ввиду недостаточности средств бюджета, объемы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финансирования уменьшены с 570,0 тыс. руб. до 55,4 тыс. руб., которые направлены на информационную и консультационную поддержку субъ</w:t>
            </w:r>
            <w:r w:rsidR="004A315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ктам малого предпринимат</w:t>
            </w:r>
            <w:r w:rsidR="00916C54">
              <w:rPr>
                <w:rFonts w:ascii="Times New Roman" w:eastAsia="Times New Roman" w:hAnsi="Times New Roman" w:cs="Times New Roman"/>
                <w:lang w:eastAsia="ru-RU"/>
              </w:rPr>
              <w:t>ел.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E85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участия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Тбилисский район в международных, национальных и иных конгрессно-выставочных мероприятиях на 2014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22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22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2067,4</w:t>
            </w:r>
          </w:p>
        </w:tc>
        <w:tc>
          <w:tcPr>
            <w:tcW w:w="992" w:type="dxa"/>
            <w:vAlign w:val="center"/>
          </w:tcPr>
          <w:p w:rsidR="00E85366" w:rsidRPr="00CC0DF2" w:rsidRDefault="002267A1" w:rsidP="0022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85366"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731197" w:rsidRDefault="009E4F5F" w:rsidP="00DB6A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197">
              <w:rPr>
                <w:rFonts w:ascii="Times New Roman" w:eastAsia="Times New Roman" w:hAnsi="Times New Roman" w:cs="Times New Roman"/>
                <w:lang w:eastAsia="ru-RU"/>
              </w:rPr>
              <w:t>По факту произведен</w:t>
            </w:r>
            <w:r w:rsidR="00DB6A64" w:rsidRPr="0073119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1197">
              <w:rPr>
                <w:rFonts w:ascii="Times New Roman" w:eastAsia="Times New Roman" w:hAnsi="Times New Roman" w:cs="Times New Roman"/>
                <w:lang w:eastAsia="ru-RU"/>
              </w:rPr>
              <w:t>ных расходов за участие в экономиче</w:t>
            </w:r>
            <w:r w:rsidR="00DB6A64" w:rsidRPr="0073119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1197">
              <w:rPr>
                <w:rFonts w:ascii="Times New Roman" w:eastAsia="Times New Roman" w:hAnsi="Times New Roman" w:cs="Times New Roman"/>
                <w:lang w:eastAsia="ru-RU"/>
              </w:rPr>
              <w:t xml:space="preserve">ском форуме в Сочи </w:t>
            </w:r>
            <w:r w:rsidR="00DB6A64" w:rsidRPr="00731197">
              <w:rPr>
                <w:rFonts w:ascii="Times New Roman" w:eastAsia="Times New Roman" w:hAnsi="Times New Roman" w:cs="Times New Roman"/>
                <w:lang w:eastAsia="ru-RU"/>
              </w:rPr>
              <w:t>и изготовление стендов и буклетов объемы финансирования снижены на 72,6 тыс. р.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7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"Профилактика терроризма и экстремизма в образовательных организациях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Тбилисский район на 2014 </w:t>
            </w:r>
            <w:r w:rsidR="007C6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3F50A7" w:rsidRDefault="00D539E8" w:rsidP="004A3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0A7">
              <w:rPr>
                <w:rFonts w:ascii="Times New Roman" w:eastAsia="Times New Roman" w:hAnsi="Times New Roman" w:cs="Times New Roman"/>
                <w:lang w:eastAsia="ru-RU"/>
              </w:rPr>
              <w:t>Доведение до 100% оснащенности ДОУ системами видеонаблюдения в 2014 году до 12 учреждений (2014 – 4учреждения)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«Организация отдыха, оздоровления и занятости детей и подростков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Тбилисский район на 2014 год»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347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3118" w:type="dxa"/>
          </w:tcPr>
          <w:p w:rsidR="00E85366" w:rsidRPr="003F50A7" w:rsidRDefault="004A3158" w:rsidP="004A3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0A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7C6662" w:rsidRPr="003F50A7">
              <w:rPr>
                <w:rFonts w:ascii="Times New Roman" w:eastAsia="Times New Roman" w:hAnsi="Times New Roman" w:cs="Times New Roman"/>
                <w:lang w:eastAsia="ru-RU"/>
              </w:rPr>
              <w:t>хват детей – 210 чел. в лагерях с дневным пребыванием и приобретение путевок для одаренных детей в здравницах края.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E85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"Повышение безопасности дорожного движения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Тбилисский район» на 2014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CC0DF2" w:rsidRDefault="00C02D0B" w:rsidP="00C02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Ввиду недостаточности средств бюджета, объемы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финансирования умень</w:t>
            </w:r>
            <w:r w:rsidR="007244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>шены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 до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  <w:r w:rsidRPr="000823CB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руб., которые направлены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приобре</w:t>
            </w:r>
            <w:r w:rsidR="007244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тение </w:t>
            </w:r>
            <w:r w:rsidR="006F68AA">
              <w:rPr>
                <w:rFonts w:ascii="Times New Roman" w:eastAsia="Times New Roman" w:hAnsi="Times New Roman" w:cs="Times New Roman"/>
                <w:lang w:eastAsia="ru-RU"/>
              </w:rPr>
              <w:t>светоотра</w:t>
            </w:r>
            <w:r w:rsidR="0073119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F68AA">
              <w:rPr>
                <w:rFonts w:ascii="Times New Roman" w:eastAsia="Times New Roman" w:hAnsi="Times New Roman" w:cs="Times New Roman"/>
                <w:lang w:eastAsia="ru-RU"/>
              </w:rPr>
              <w:t xml:space="preserve">жающих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фликеров</w:t>
            </w:r>
            <w:r w:rsidR="006F68AA">
              <w:rPr>
                <w:rFonts w:ascii="Times New Roman" w:eastAsia="Times New Roman" w:hAnsi="Times New Roman" w:cs="Times New Roman"/>
                <w:lang w:eastAsia="ru-RU"/>
              </w:rPr>
              <w:t xml:space="preserve"> для учащихся начальных классов.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CC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"Обеспечение эффективной деятельности МУП «Тепловые сети Тбилисского  района»  на 2014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000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3118" w:type="dxa"/>
          </w:tcPr>
          <w:p w:rsidR="00E85366" w:rsidRPr="00521CE1" w:rsidRDefault="00F86B7A" w:rsidP="00521C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1CE1">
              <w:rPr>
                <w:rFonts w:ascii="Times New Roman" w:eastAsia="Times New Roman" w:hAnsi="Times New Roman" w:cs="Times New Roman"/>
                <w:lang w:eastAsia="ru-RU"/>
              </w:rPr>
              <w:t>Средства в объеме 150,0 тыс. руб. предусмотрены на регистрацию котельных в юстиции, не выделены ввиду недостаточности средств в бюджете. Оплата за регистрацию проведена  МУП за счет собственных средств</w:t>
            </w:r>
            <w:r w:rsidR="00147976" w:rsidRPr="00521CE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21CE1" w:rsidRPr="00521CE1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Администрацией не исполнены обязатель</w:t>
            </w:r>
            <w:r w:rsidR="00521CE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21CE1" w:rsidRPr="00521CE1">
              <w:rPr>
                <w:rFonts w:ascii="Times New Roman" w:eastAsia="Times New Roman" w:hAnsi="Times New Roman" w:cs="Times New Roman"/>
                <w:lang w:eastAsia="ru-RU"/>
              </w:rPr>
              <w:t>ства по Соглашению.</w:t>
            </w:r>
            <w:r w:rsidRPr="00521C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CC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"Развитие общественной инфраструк</w:t>
            </w:r>
            <w:r w:rsidR="00346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 муниципального значения на 2014 год"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6566,9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9E1328" w:rsidRDefault="00731197" w:rsidP="007311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32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календарному плану  строительных работ на условиях софинансиро</w:t>
            </w:r>
            <w:r w:rsidR="009E1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E1328">
              <w:rPr>
                <w:rFonts w:ascii="Times New Roman" w:eastAsia="Times New Roman" w:hAnsi="Times New Roman" w:cs="Times New Roman"/>
                <w:lang w:eastAsia="ru-RU"/>
              </w:rPr>
              <w:t>вания (краевых средств 35000,0 тыс. руб.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BC3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"Повышение квалификации работников </w:t>
            </w:r>
            <w:r w:rsidR="00BC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Тбилисский район на 2014 г"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3F50A7" w:rsidRDefault="00362159" w:rsidP="00645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0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повышению квалификации </w:t>
            </w:r>
            <w:r w:rsidR="003F50A7" w:rsidRPr="003F50A7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Pr="003F50A7">
              <w:rPr>
                <w:rFonts w:ascii="Times New Roman" w:eastAsia="Times New Roman" w:hAnsi="Times New Roman" w:cs="Times New Roman"/>
                <w:lang w:eastAsia="ru-RU"/>
              </w:rPr>
              <w:t>врачей</w:t>
            </w:r>
            <w:r w:rsidR="006453A3" w:rsidRPr="003F50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F50A7" w:rsidRPr="003F50A7">
              <w:rPr>
                <w:rFonts w:ascii="Times New Roman" w:eastAsia="Times New Roman" w:hAnsi="Times New Roman" w:cs="Times New Roman"/>
                <w:lang w:eastAsia="ru-RU"/>
              </w:rPr>
              <w:t xml:space="preserve">11 работников среднего медицинского персонала </w:t>
            </w:r>
            <w:r w:rsidR="006453A3" w:rsidRPr="003F50A7">
              <w:rPr>
                <w:rFonts w:ascii="Times New Roman" w:eastAsia="Times New Roman" w:hAnsi="Times New Roman" w:cs="Times New Roman"/>
                <w:lang w:eastAsia="ru-RU"/>
              </w:rPr>
              <w:t>на условиях софинанси</w:t>
            </w:r>
            <w:r w:rsidR="003F50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453A3" w:rsidRPr="003F50A7">
              <w:rPr>
                <w:rFonts w:ascii="Times New Roman" w:eastAsia="Times New Roman" w:hAnsi="Times New Roman" w:cs="Times New Roman"/>
                <w:lang w:eastAsia="ru-RU"/>
              </w:rPr>
              <w:t>рования (краевых средств 380,0 тыс. руб.)</w:t>
            </w:r>
            <w:r w:rsidRPr="003F50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CC0DF2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E85366" w:rsidRPr="00CC0DF2" w:rsidRDefault="00E85366" w:rsidP="00CC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«Энергосбережение и повышение энергетической эффективности» на 2014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vAlign w:val="center"/>
          </w:tcPr>
          <w:p w:rsidR="00E85366" w:rsidRPr="00CC0DF2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118" w:type="dxa"/>
          </w:tcPr>
          <w:p w:rsidR="00E85366" w:rsidRPr="00B12D45" w:rsidRDefault="00B12D45" w:rsidP="00BC36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подготовке ЖКХ и объектов социальной сферы к осенне-зимнему периоду 2014-2015 на условиях софинансирова</w:t>
            </w:r>
            <w:r w:rsidR="00BC369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2D45">
              <w:rPr>
                <w:rFonts w:ascii="Times New Roman" w:eastAsia="Times New Roman" w:hAnsi="Times New Roman" w:cs="Times New Roman"/>
                <w:lang w:eastAsia="ru-RU"/>
              </w:rPr>
              <w:t>ния (краевые средства 4481,4 тыс. руб.)</w:t>
            </w:r>
            <w:r w:rsidR="00507E29">
              <w:rPr>
                <w:rFonts w:ascii="Times New Roman" w:eastAsia="Times New Roman" w:hAnsi="Times New Roman" w:cs="Times New Roman"/>
                <w:lang w:eastAsia="ru-RU"/>
              </w:rPr>
              <w:t>. Погашение кредиторской задолженности за газ и электроснабжение</w:t>
            </w:r>
          </w:p>
        </w:tc>
      </w:tr>
      <w:tr w:rsidR="00E85366" w:rsidRPr="00CC0DF2" w:rsidTr="000A4466">
        <w:trPr>
          <w:cantSplit/>
        </w:trPr>
        <w:tc>
          <w:tcPr>
            <w:tcW w:w="568" w:type="dxa"/>
            <w:shd w:val="clear" w:color="auto" w:fill="auto"/>
          </w:tcPr>
          <w:p w:rsidR="00E85366" w:rsidRPr="00E85366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85366" w:rsidRPr="00E85366" w:rsidRDefault="00E85366" w:rsidP="00CC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программам:</w:t>
            </w:r>
          </w:p>
        </w:tc>
        <w:tc>
          <w:tcPr>
            <w:tcW w:w="1276" w:type="dxa"/>
            <w:shd w:val="clear" w:color="auto" w:fill="auto"/>
          </w:tcPr>
          <w:p w:rsidR="00E85366" w:rsidRPr="00E85366" w:rsidRDefault="00E85366" w:rsidP="00CC0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23248,5</w:t>
            </w:r>
          </w:p>
        </w:tc>
        <w:tc>
          <w:tcPr>
            <w:tcW w:w="1418" w:type="dxa"/>
            <w:shd w:val="clear" w:color="auto" w:fill="auto"/>
          </w:tcPr>
          <w:p w:rsidR="00E85366" w:rsidRPr="00E85366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23044,6</w:t>
            </w:r>
          </w:p>
        </w:tc>
        <w:tc>
          <w:tcPr>
            <w:tcW w:w="992" w:type="dxa"/>
          </w:tcPr>
          <w:p w:rsidR="00E85366" w:rsidRPr="00E85366" w:rsidRDefault="00E85366" w:rsidP="00E8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3118" w:type="dxa"/>
          </w:tcPr>
          <w:p w:rsidR="00E85366" w:rsidRPr="00E85366" w:rsidRDefault="00E85366" w:rsidP="00E85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4466" w:rsidRDefault="000A4466" w:rsidP="000374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022" w:rsidRDefault="00432022" w:rsidP="000A44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по исполнению ведомственных  программ получена контрольно-счетной палатой в оперативном режиме</w:t>
      </w:r>
      <w:r w:rsidR="006A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исполнителей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ввиду отсутствия информации</w:t>
      </w:r>
      <w:r w:rsidR="00424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выполнению</w:t>
      </w:r>
      <w:r w:rsidR="006A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ведомственных программ </w:t>
      </w:r>
      <w:r w:rsidR="000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2014 год </w:t>
      </w:r>
      <w:r w:rsidR="0032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059ED" w:rsidRPr="000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9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образования Тбилисский район.</w:t>
      </w:r>
    </w:p>
    <w:p w:rsidR="00DF6057" w:rsidRDefault="000059ED" w:rsidP="000374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4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полученных данных видно, что </w:t>
      </w:r>
      <w:r w:rsidR="00054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двух программ, по остальным десяти в</w:t>
      </w:r>
      <w:r w:rsidR="00DF6057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ыделенные на реализацию про</w:t>
      </w:r>
      <w:r w:rsidR="00054B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 средства, с учетом внесенных изменений,    израсходованы в полном объеме</w:t>
      </w:r>
      <w:r w:rsidR="00DF60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достигнуты целевые показатели по критериям их определения.</w:t>
      </w:r>
      <w:r w:rsidR="00DF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3B0" w:rsidRDefault="000059ED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собранной информации, </w:t>
      </w:r>
      <w:r w:rsid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уменьшено финансирование по 3 программам на сумму 1004,5 тыс. руб., из-за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недостаточности средств в бюджете</w:t>
      </w:r>
      <w:r w:rsidR="001E30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2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двум программам  не полностью исполнены </w:t>
      </w:r>
      <w:r w:rsidR="004E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бюджетом </w:t>
      </w:r>
      <w:r w:rsidR="00B429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</w:t>
      </w:r>
      <w:r w:rsidR="004E63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59ED" w:rsidRDefault="004E63B0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="00B42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63B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</w:t>
      </w:r>
      <w:r w:rsid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E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"Молодежь Тбилисского района" на 2014</w:t>
      </w:r>
      <w:r w:rsid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не использованы средства в объеме </w:t>
      </w:r>
      <w:r w:rsidR="00AC55B8" w:rsidRP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>51,2 тыс. руб.,</w:t>
      </w:r>
      <w:r w:rsid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образовавшиеся </w:t>
      </w:r>
      <w:r w:rsidR="00AC55B8" w:rsidRP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изменения  условий софинансирования </w:t>
      </w:r>
      <w:r w:rsidR="001A6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="00AC55B8" w:rsidRPr="00AC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координатор</w:t>
      </w:r>
      <w:r w:rsid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молодежью</w:t>
      </w:r>
      <w:r w:rsid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79CC" w:rsidRPr="00330BA9" w:rsidRDefault="00850E1F" w:rsidP="000374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P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</w:t>
      </w:r>
      <w:r w:rsidR="00961A5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961A5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"Обеспечение эффективной деятельности МУП «Тепловые сети Тбилисского  района»  на 2014 год</w:t>
      </w:r>
      <w:r w:rsidRPr="00850E1F">
        <w:t xml:space="preserve"> </w:t>
      </w:r>
      <w:r w:rsidRP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в объеме 150,0 тыс. руб. предусмотрены на регистрацию котельных в юстиции, не выделены ввиду недостаточности средств в бюджете. Оплата за регистрацию проведена  МУП за счет собственных средств. Администрацией не исполнены</w:t>
      </w:r>
      <w:r w:rsidR="00961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</w:t>
      </w:r>
      <w:r w:rsidRPr="0085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обязательства по Соглашению.</w:t>
      </w:r>
    </w:p>
    <w:p w:rsidR="000A4466" w:rsidRPr="00330BA9" w:rsidRDefault="00330BA9" w:rsidP="000A44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Проведён сравнительный анализ расходов бюджета муниципального образования Тбилисский район, осуществленных в 201</w:t>
      </w:r>
      <w:r w:rsidR="008E7C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E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аналогичными расходами </w:t>
      </w:r>
      <w:r w:rsidR="00501806">
        <w:rPr>
          <w:rFonts w:ascii="Times New Roman" w:eastAsia="Times New Roman" w:hAnsi="Times New Roman" w:cs="Times New Roman"/>
          <w:sz w:val="28"/>
          <w:szCs w:val="28"/>
          <w:lang w:eastAsia="ru-RU"/>
        </w:rPr>
        <w:t>2012-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E7C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0180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районного бюджета возросли на 22% по сравнению с 2012 годом</w:t>
      </w:r>
      <w:r w:rsidR="001F7B6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снизились к уровню 2013 года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за два года расходы увеличились на 40554,2 тыс. руб.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расходов по разделам бюджета представлена в таблице №1</w:t>
      </w:r>
      <w:r w:rsidR="001055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в диаграмме.</w:t>
      </w:r>
    </w:p>
    <w:p w:rsidR="00330BA9" w:rsidRPr="00330BA9" w:rsidRDefault="00330BA9" w:rsidP="00330B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  <w:r w:rsidR="001055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3301"/>
        <w:gridCol w:w="1560"/>
        <w:gridCol w:w="1417"/>
        <w:gridCol w:w="1418"/>
        <w:gridCol w:w="705"/>
        <w:gridCol w:w="712"/>
      </w:tblGrid>
      <w:tr w:rsidR="00561D44" w:rsidRPr="00330BA9" w:rsidTr="00CD6BAE">
        <w:trPr>
          <w:trHeight w:val="555"/>
        </w:trPr>
        <w:tc>
          <w:tcPr>
            <w:tcW w:w="776" w:type="dxa"/>
            <w:vMerge w:val="restart"/>
            <w:shd w:val="clear" w:color="auto" w:fill="C2D69B" w:themeFill="accent3" w:themeFillTint="99"/>
          </w:tcPr>
          <w:p w:rsidR="00561D44" w:rsidRPr="006A3B8B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№</w:t>
            </w:r>
          </w:p>
          <w:p w:rsidR="00561D44" w:rsidRPr="006A3B8B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01" w:type="dxa"/>
            <w:vMerge w:val="restart"/>
            <w:shd w:val="clear" w:color="auto" w:fill="C2D69B" w:themeFill="accent3" w:themeFillTint="99"/>
          </w:tcPr>
          <w:p w:rsidR="00561D44" w:rsidRPr="006A3B8B" w:rsidRDefault="00561D44" w:rsidP="006A3B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Наименование видов расходов</w:t>
            </w:r>
          </w:p>
        </w:tc>
        <w:tc>
          <w:tcPr>
            <w:tcW w:w="1560" w:type="dxa"/>
            <w:vMerge w:val="restart"/>
            <w:shd w:val="clear" w:color="auto" w:fill="C2D69B" w:themeFill="accent3" w:themeFillTint="99"/>
          </w:tcPr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>Расходы</w:t>
            </w:r>
          </w:p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2012 г</w:t>
            </w:r>
            <w:r>
              <w:rPr>
                <w:rFonts w:ascii="12" w:hAnsi="12" w:cs="Times New Roman"/>
                <w:b/>
                <w:sz w:val="24"/>
                <w:szCs w:val="24"/>
              </w:rPr>
              <w:t>.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</w:t>
            </w:r>
          </w:p>
          <w:p w:rsidR="00561D44" w:rsidRPr="006A3B8B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vMerge w:val="restart"/>
            <w:shd w:val="clear" w:color="auto" w:fill="C2D69B" w:themeFill="accent3" w:themeFillTint="99"/>
          </w:tcPr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>Расходы</w:t>
            </w:r>
          </w:p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 xml:space="preserve"> 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>2013 г</w:t>
            </w:r>
            <w:r>
              <w:rPr>
                <w:rFonts w:ascii="12" w:hAnsi="12" w:cs="Times New Roman"/>
                <w:b/>
                <w:sz w:val="24"/>
                <w:szCs w:val="24"/>
              </w:rPr>
              <w:t>.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</w:t>
            </w:r>
          </w:p>
          <w:p w:rsidR="00561D44" w:rsidRPr="006A3B8B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vMerge w:val="restart"/>
            <w:shd w:val="clear" w:color="auto" w:fill="C2D69B" w:themeFill="accent3" w:themeFillTint="99"/>
          </w:tcPr>
          <w:p w:rsidR="00561D44" w:rsidRDefault="00561D44" w:rsidP="002A04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>Расходы</w:t>
            </w:r>
          </w:p>
          <w:p w:rsidR="00561D44" w:rsidRDefault="00561D44" w:rsidP="002A04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 xml:space="preserve"> 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>201</w:t>
            </w:r>
            <w:r>
              <w:rPr>
                <w:rFonts w:ascii="12" w:hAnsi="12" w:cs="Times New Roman"/>
                <w:b/>
                <w:sz w:val="24"/>
                <w:szCs w:val="24"/>
              </w:rPr>
              <w:t>4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12" w:hAnsi="12" w:cs="Times New Roman"/>
                <w:b/>
                <w:sz w:val="24"/>
                <w:szCs w:val="24"/>
              </w:rPr>
              <w:t>.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</w:t>
            </w:r>
          </w:p>
          <w:p w:rsidR="00561D44" w:rsidRPr="006A3B8B" w:rsidRDefault="00561D44" w:rsidP="002A04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gridSpan w:val="2"/>
            <w:shd w:val="clear" w:color="auto" w:fill="C2D69B" w:themeFill="accent3" w:themeFillTint="99"/>
          </w:tcPr>
          <w:p w:rsidR="00561D44" w:rsidRPr="006A3B8B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% рост</w:t>
            </w:r>
            <w:r>
              <w:rPr>
                <w:rFonts w:ascii="12" w:hAnsi="12" w:cs="Times New Roman"/>
                <w:b/>
                <w:sz w:val="24"/>
                <w:szCs w:val="24"/>
              </w:rPr>
              <w:t>а,</w:t>
            </w:r>
            <w:r w:rsidRPr="006A3B8B">
              <w:rPr>
                <w:rFonts w:ascii="12" w:hAnsi="12" w:cs="Times New Roman"/>
                <w:b/>
                <w:sz w:val="24"/>
                <w:szCs w:val="24"/>
              </w:rPr>
              <w:t xml:space="preserve"> снижения</w:t>
            </w:r>
          </w:p>
        </w:tc>
      </w:tr>
      <w:tr w:rsidR="00561D44" w:rsidRPr="00330BA9" w:rsidTr="00CD6BAE">
        <w:trPr>
          <w:trHeight w:val="258"/>
        </w:trPr>
        <w:tc>
          <w:tcPr>
            <w:tcW w:w="776" w:type="dxa"/>
            <w:vMerge/>
            <w:shd w:val="clear" w:color="auto" w:fill="C2D69B" w:themeFill="accent3" w:themeFillTint="99"/>
          </w:tcPr>
          <w:p w:rsidR="00561D44" w:rsidRPr="006A3B8B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</w:p>
        </w:tc>
        <w:tc>
          <w:tcPr>
            <w:tcW w:w="3301" w:type="dxa"/>
            <w:vMerge/>
            <w:shd w:val="clear" w:color="auto" w:fill="C2D69B" w:themeFill="accent3" w:themeFillTint="99"/>
          </w:tcPr>
          <w:p w:rsidR="00561D44" w:rsidRPr="006A3B8B" w:rsidRDefault="00561D44" w:rsidP="006A3B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C2D69B" w:themeFill="accent3" w:themeFillTint="99"/>
          </w:tcPr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C2D69B" w:themeFill="accent3" w:themeFillTint="99"/>
          </w:tcPr>
          <w:p w:rsidR="00561D44" w:rsidRDefault="00561D44" w:rsidP="005239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2D69B" w:themeFill="accent3" w:themeFillTint="99"/>
          </w:tcPr>
          <w:p w:rsidR="00561D44" w:rsidRDefault="00561D44" w:rsidP="002A04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C2D69B" w:themeFill="accent3" w:themeFillTint="99"/>
          </w:tcPr>
          <w:p w:rsidR="00561D44" w:rsidRPr="00561D44" w:rsidRDefault="00561D44" w:rsidP="009A3E3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0"/>
                <w:szCs w:val="20"/>
              </w:rPr>
            </w:pPr>
            <w:r w:rsidRPr="00561D44">
              <w:rPr>
                <w:rFonts w:ascii="12" w:hAnsi="12" w:cs="Times New Roman"/>
                <w:b/>
                <w:sz w:val="20"/>
                <w:szCs w:val="20"/>
              </w:rPr>
              <w:t>1</w:t>
            </w:r>
            <w:r w:rsidR="009A3E30">
              <w:rPr>
                <w:rFonts w:ascii="12" w:hAnsi="12" w:cs="Times New Roman"/>
                <w:b/>
                <w:sz w:val="20"/>
                <w:szCs w:val="20"/>
              </w:rPr>
              <w:t>3</w:t>
            </w:r>
            <w:r w:rsidRPr="00561D44">
              <w:rPr>
                <w:rFonts w:ascii="12" w:hAnsi="12" w:cs="Times New Roman"/>
                <w:b/>
                <w:sz w:val="20"/>
                <w:szCs w:val="20"/>
              </w:rPr>
              <w:t>/1</w:t>
            </w:r>
            <w:r w:rsidR="009A3E30">
              <w:rPr>
                <w:rFonts w:ascii="12" w:hAnsi="12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C2D69B" w:themeFill="accent3" w:themeFillTint="99"/>
          </w:tcPr>
          <w:p w:rsidR="00561D44" w:rsidRPr="00561D44" w:rsidRDefault="00561D44" w:rsidP="009A3E3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0"/>
                <w:szCs w:val="20"/>
              </w:rPr>
            </w:pPr>
            <w:r w:rsidRPr="00561D44">
              <w:rPr>
                <w:rFonts w:ascii="12" w:hAnsi="12" w:cs="Times New Roman"/>
                <w:b/>
                <w:sz w:val="20"/>
                <w:szCs w:val="20"/>
              </w:rPr>
              <w:t>1</w:t>
            </w:r>
            <w:r w:rsidR="009A3E30">
              <w:rPr>
                <w:rFonts w:ascii="12" w:hAnsi="12" w:cs="Times New Roman"/>
                <w:b/>
                <w:sz w:val="20"/>
                <w:szCs w:val="20"/>
              </w:rPr>
              <w:t>4</w:t>
            </w:r>
            <w:r w:rsidRPr="00561D44">
              <w:rPr>
                <w:rFonts w:ascii="12" w:hAnsi="12" w:cs="Times New Roman"/>
                <w:b/>
                <w:sz w:val="20"/>
                <w:szCs w:val="20"/>
              </w:rPr>
              <w:t>/1</w:t>
            </w:r>
            <w:r w:rsidR="009A3E30">
              <w:rPr>
                <w:rFonts w:ascii="12" w:hAnsi="12" w:cs="Times New Roman"/>
                <w:b/>
                <w:sz w:val="20"/>
                <w:szCs w:val="20"/>
              </w:rPr>
              <w:t>3</w:t>
            </w:r>
          </w:p>
        </w:tc>
      </w:tr>
      <w:tr w:rsidR="00561D44" w:rsidRPr="00330BA9" w:rsidTr="00CD6BAE">
        <w:trPr>
          <w:trHeight w:val="288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0100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91027,883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103722,26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104568,7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114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101</w:t>
            </w:r>
          </w:p>
        </w:tc>
      </w:tr>
      <w:tr w:rsidR="00561D44" w:rsidRPr="00330BA9" w:rsidTr="002D1FC9">
        <w:trPr>
          <w:trHeight w:val="293"/>
        </w:trPr>
        <w:tc>
          <w:tcPr>
            <w:tcW w:w="776" w:type="dxa"/>
            <w:shd w:val="clear" w:color="auto" w:fill="E5B8B7" w:themeFill="accent2" w:themeFillTint="66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0200</w:t>
            </w:r>
          </w:p>
        </w:tc>
        <w:tc>
          <w:tcPr>
            <w:tcW w:w="3301" w:type="dxa"/>
            <w:shd w:val="clear" w:color="auto" w:fill="E5B8B7" w:themeFill="accent2" w:themeFillTint="66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1329,63</w:t>
            </w:r>
          </w:p>
        </w:tc>
        <w:tc>
          <w:tcPr>
            <w:tcW w:w="1417" w:type="dxa"/>
            <w:shd w:val="clear" w:color="auto" w:fill="E5B8B7" w:themeFill="accent2" w:themeFillTint="66"/>
            <w:vAlign w:val="bottom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1236,9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5" w:type="dxa"/>
            <w:shd w:val="clear" w:color="auto" w:fill="E5B8B7" w:themeFill="accent2" w:themeFillTint="66"/>
            <w:vAlign w:val="center"/>
          </w:tcPr>
          <w:p w:rsidR="00561D44" w:rsidRPr="00E67D21" w:rsidRDefault="00535D61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93</w:t>
            </w:r>
          </w:p>
        </w:tc>
        <w:tc>
          <w:tcPr>
            <w:tcW w:w="712" w:type="dxa"/>
            <w:shd w:val="clear" w:color="auto" w:fill="E5B8B7" w:themeFill="accent2" w:themeFillTint="66"/>
            <w:vAlign w:val="center"/>
          </w:tcPr>
          <w:p w:rsidR="00561D44" w:rsidRPr="00E67D21" w:rsidRDefault="00677888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0,6</w:t>
            </w:r>
          </w:p>
        </w:tc>
      </w:tr>
      <w:tr w:rsidR="00561D44" w:rsidRPr="00330BA9" w:rsidTr="00CD6BAE">
        <w:trPr>
          <w:trHeight w:val="288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0300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5874,647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6791,12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7916,8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535D61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116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117</w:t>
            </w:r>
          </w:p>
        </w:tc>
      </w:tr>
      <w:tr w:rsidR="00561D44" w:rsidRPr="00330BA9" w:rsidTr="002D1FC9">
        <w:trPr>
          <w:trHeight w:val="305"/>
        </w:trPr>
        <w:tc>
          <w:tcPr>
            <w:tcW w:w="776" w:type="dxa"/>
            <w:shd w:val="clear" w:color="auto" w:fill="E5B8B7" w:themeFill="accent2" w:themeFillTint="66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0400</w:t>
            </w:r>
          </w:p>
        </w:tc>
        <w:tc>
          <w:tcPr>
            <w:tcW w:w="3301" w:type="dxa"/>
            <w:shd w:val="clear" w:color="auto" w:fill="E5B8B7" w:themeFill="accent2" w:themeFillTint="66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30277,466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38433,24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21419,3</w:t>
            </w:r>
          </w:p>
        </w:tc>
        <w:tc>
          <w:tcPr>
            <w:tcW w:w="705" w:type="dxa"/>
            <w:shd w:val="clear" w:color="auto" w:fill="E5B8B7" w:themeFill="accent2" w:themeFillTint="66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127</w:t>
            </w:r>
          </w:p>
        </w:tc>
        <w:tc>
          <w:tcPr>
            <w:tcW w:w="712" w:type="dxa"/>
            <w:shd w:val="clear" w:color="auto" w:fill="E5B8B7" w:themeFill="accent2" w:themeFillTint="66"/>
            <w:vAlign w:val="center"/>
          </w:tcPr>
          <w:p w:rsidR="00561D44" w:rsidRPr="00E67D21" w:rsidRDefault="00677888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56</w:t>
            </w:r>
          </w:p>
        </w:tc>
      </w:tr>
      <w:tr w:rsidR="00561D44" w:rsidRPr="00330BA9" w:rsidTr="00CD6BAE">
        <w:trPr>
          <w:trHeight w:val="288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31066,651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9023,59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15175,2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29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168</w:t>
            </w:r>
          </w:p>
        </w:tc>
      </w:tr>
      <w:tr w:rsidR="00561D44" w:rsidRPr="00330BA9" w:rsidTr="00CD6BAE">
        <w:trPr>
          <w:trHeight w:val="288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0700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413904,437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454356,55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490597,9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110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108</w:t>
            </w:r>
          </w:p>
        </w:tc>
      </w:tr>
      <w:tr w:rsidR="00561D44" w:rsidRPr="00330BA9" w:rsidTr="002D1FC9">
        <w:trPr>
          <w:trHeight w:val="303"/>
        </w:trPr>
        <w:tc>
          <w:tcPr>
            <w:tcW w:w="776" w:type="dxa"/>
            <w:shd w:val="clear" w:color="auto" w:fill="E5B8B7" w:themeFill="accent2" w:themeFillTint="66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0800</w:t>
            </w:r>
          </w:p>
        </w:tc>
        <w:tc>
          <w:tcPr>
            <w:tcW w:w="3301" w:type="dxa"/>
            <w:shd w:val="clear" w:color="auto" w:fill="E5B8B7" w:themeFill="accent2" w:themeFillTint="66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53708,371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42441,09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36692,4</w:t>
            </w:r>
          </w:p>
        </w:tc>
        <w:tc>
          <w:tcPr>
            <w:tcW w:w="705" w:type="dxa"/>
            <w:shd w:val="clear" w:color="auto" w:fill="E5B8B7" w:themeFill="accent2" w:themeFillTint="66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79</w:t>
            </w:r>
          </w:p>
        </w:tc>
        <w:tc>
          <w:tcPr>
            <w:tcW w:w="712" w:type="dxa"/>
            <w:shd w:val="clear" w:color="auto" w:fill="E5B8B7" w:themeFill="accent2" w:themeFillTint="66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86</w:t>
            </w:r>
          </w:p>
        </w:tc>
      </w:tr>
      <w:tr w:rsidR="00561D44" w:rsidRPr="00330BA9" w:rsidTr="002D1FC9">
        <w:trPr>
          <w:trHeight w:val="309"/>
        </w:trPr>
        <w:tc>
          <w:tcPr>
            <w:tcW w:w="776" w:type="dxa"/>
            <w:shd w:val="clear" w:color="auto" w:fill="E5B8B7" w:themeFill="accent2" w:themeFillTint="66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0900</w:t>
            </w:r>
          </w:p>
        </w:tc>
        <w:tc>
          <w:tcPr>
            <w:tcW w:w="3301" w:type="dxa"/>
            <w:shd w:val="clear" w:color="auto" w:fill="E5B8B7" w:themeFill="accent2" w:themeFillTint="66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83997,197</w:t>
            </w:r>
          </w:p>
        </w:tc>
        <w:tc>
          <w:tcPr>
            <w:tcW w:w="1417" w:type="dxa"/>
            <w:shd w:val="clear" w:color="auto" w:fill="E5B8B7" w:themeFill="accent2" w:themeFillTint="66"/>
            <w:vAlign w:val="bottom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233155,83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43337,2</w:t>
            </w:r>
          </w:p>
        </w:tc>
        <w:tc>
          <w:tcPr>
            <w:tcW w:w="705" w:type="dxa"/>
            <w:shd w:val="clear" w:color="auto" w:fill="E5B8B7" w:themeFill="accent2" w:themeFillTint="66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278</w:t>
            </w:r>
          </w:p>
        </w:tc>
        <w:tc>
          <w:tcPr>
            <w:tcW w:w="712" w:type="dxa"/>
            <w:shd w:val="clear" w:color="auto" w:fill="E5B8B7" w:themeFill="accent2" w:themeFillTint="66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19</w:t>
            </w:r>
          </w:p>
        </w:tc>
      </w:tr>
      <w:tr w:rsidR="00561D44" w:rsidRPr="00330BA9" w:rsidTr="00CD6BAE">
        <w:trPr>
          <w:trHeight w:val="364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1000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34377,214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37400,82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41394,8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109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111</w:t>
            </w:r>
          </w:p>
        </w:tc>
      </w:tr>
      <w:tr w:rsidR="00561D44" w:rsidRPr="00330BA9" w:rsidTr="00CD6BAE">
        <w:trPr>
          <w:trHeight w:val="283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1100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23214,598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13516,5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472BEE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472BEE">
              <w:rPr>
                <w:rFonts w:ascii="Times New Roman" w:hAnsi="Times New Roman" w:cs="Times New Roman"/>
              </w:rPr>
              <w:t>45323,3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58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335</w:t>
            </w:r>
          </w:p>
        </w:tc>
      </w:tr>
      <w:tr w:rsidR="00561D44" w:rsidRPr="00330BA9" w:rsidTr="00CD6BAE">
        <w:trPr>
          <w:trHeight w:val="283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1200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sz w:val="24"/>
                <w:szCs w:val="24"/>
              </w:rPr>
            </w:pPr>
            <w:r w:rsidRPr="007431B8">
              <w:rPr>
                <w:rFonts w:ascii="12" w:hAnsi="12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61D44" w:rsidRPr="00E67D21" w:rsidRDefault="00535D61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1617,2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1D44" w:rsidRPr="00E67D21" w:rsidRDefault="00535D61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1362,7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61D44" w:rsidRPr="00757EFA" w:rsidRDefault="00561D44" w:rsidP="007431B8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1824,7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84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134</w:t>
            </w:r>
          </w:p>
        </w:tc>
      </w:tr>
      <w:tr w:rsidR="00561D44" w:rsidRPr="00330BA9" w:rsidTr="00CD6BAE">
        <w:trPr>
          <w:trHeight w:val="545"/>
        </w:trPr>
        <w:tc>
          <w:tcPr>
            <w:tcW w:w="776" w:type="dxa"/>
            <w:shd w:val="clear" w:color="auto" w:fill="D9D9D9" w:themeFill="background1" w:themeFillShade="D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1300</w:t>
            </w:r>
          </w:p>
        </w:tc>
        <w:tc>
          <w:tcPr>
            <w:tcW w:w="3301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2789,596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61D44" w:rsidRPr="00E67D21" w:rsidRDefault="00561D44" w:rsidP="00AC1744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5278,6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61D44" w:rsidRPr="00472BEE" w:rsidRDefault="00561D44" w:rsidP="00AC1744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757EFA">
              <w:rPr>
                <w:rFonts w:ascii="Times New Roman" w:hAnsi="Times New Roman" w:cs="Times New Roman"/>
              </w:rPr>
              <w:t>8451,8</w:t>
            </w:r>
          </w:p>
        </w:tc>
        <w:tc>
          <w:tcPr>
            <w:tcW w:w="705" w:type="dxa"/>
            <w:shd w:val="clear" w:color="auto" w:fill="D9D9D9" w:themeFill="background1" w:themeFillShade="D9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189,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561D44" w:rsidRPr="00E67D21" w:rsidRDefault="0025579F" w:rsidP="00AC1744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160</w:t>
            </w:r>
          </w:p>
        </w:tc>
      </w:tr>
      <w:tr w:rsidR="00561D44" w:rsidRPr="00330BA9" w:rsidTr="002D1FC9">
        <w:trPr>
          <w:trHeight w:val="303"/>
        </w:trPr>
        <w:tc>
          <w:tcPr>
            <w:tcW w:w="776" w:type="dxa"/>
            <w:shd w:val="clear" w:color="auto" w:fill="E5B8B7" w:themeFill="accent2" w:themeFillTint="66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1400</w:t>
            </w:r>
          </w:p>
        </w:tc>
        <w:tc>
          <w:tcPr>
            <w:tcW w:w="3301" w:type="dxa"/>
            <w:shd w:val="clear" w:color="auto" w:fill="E5B8B7" w:themeFill="accent2" w:themeFillTint="66"/>
          </w:tcPr>
          <w:p w:rsidR="00561D44" w:rsidRPr="00E67D21" w:rsidRDefault="00561D44" w:rsidP="00AC17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561D44" w:rsidRPr="00E67D21" w:rsidRDefault="00561D44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11994,8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:rsidR="00561D44" w:rsidRPr="00E67D21" w:rsidRDefault="00561D44" w:rsidP="00756E6B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 w:rsidRPr="00E67D21">
              <w:rPr>
                <w:rFonts w:ascii="12" w:hAnsi="12" w:cs="Times New Roman"/>
                <w:sz w:val="24"/>
                <w:szCs w:val="24"/>
              </w:rPr>
              <w:t>10621,6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61D44" w:rsidRPr="00472BEE" w:rsidRDefault="00561D44" w:rsidP="007431B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57EFA">
              <w:rPr>
                <w:rFonts w:ascii="Times New Roman" w:hAnsi="Times New Roman" w:cs="Times New Roman"/>
              </w:rPr>
              <w:t>7406,6</w:t>
            </w:r>
          </w:p>
        </w:tc>
        <w:tc>
          <w:tcPr>
            <w:tcW w:w="705" w:type="dxa"/>
            <w:shd w:val="clear" w:color="auto" w:fill="E5B8B7" w:themeFill="accent2" w:themeFillTint="66"/>
            <w:vAlign w:val="center"/>
          </w:tcPr>
          <w:p w:rsidR="00561D44" w:rsidRPr="00E67D21" w:rsidRDefault="00677888" w:rsidP="00677888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89</w:t>
            </w:r>
          </w:p>
        </w:tc>
        <w:tc>
          <w:tcPr>
            <w:tcW w:w="712" w:type="dxa"/>
            <w:shd w:val="clear" w:color="auto" w:fill="E5B8B7" w:themeFill="accent2" w:themeFillTint="66"/>
            <w:vAlign w:val="center"/>
          </w:tcPr>
          <w:p w:rsidR="00561D44" w:rsidRPr="00E67D21" w:rsidRDefault="0025579F" w:rsidP="002A045D">
            <w:pPr>
              <w:spacing w:after="0" w:line="240" w:lineRule="auto"/>
              <w:jc w:val="right"/>
              <w:rPr>
                <w:rFonts w:ascii="12" w:hAnsi="12" w:cs="Times New Roman"/>
                <w:sz w:val="24"/>
                <w:szCs w:val="24"/>
              </w:rPr>
            </w:pPr>
            <w:r>
              <w:rPr>
                <w:rFonts w:ascii="12" w:hAnsi="12" w:cs="Times New Roman"/>
                <w:sz w:val="24"/>
                <w:szCs w:val="24"/>
              </w:rPr>
              <w:t>70</w:t>
            </w:r>
          </w:p>
        </w:tc>
      </w:tr>
      <w:tr w:rsidR="00561D44" w:rsidRPr="00330BA9" w:rsidTr="00257DFA">
        <w:trPr>
          <w:trHeight w:val="303"/>
        </w:trPr>
        <w:tc>
          <w:tcPr>
            <w:tcW w:w="776" w:type="dxa"/>
            <w:shd w:val="clear" w:color="auto" w:fill="C2D69B" w:themeFill="accent3" w:themeFillTint="99"/>
          </w:tcPr>
          <w:p w:rsidR="00561D44" w:rsidRPr="00E67D21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  <w:tc>
          <w:tcPr>
            <w:tcW w:w="3301" w:type="dxa"/>
            <w:shd w:val="clear" w:color="auto" w:fill="C2D69B" w:themeFill="accent3" w:themeFillTint="99"/>
          </w:tcPr>
          <w:p w:rsidR="00561D44" w:rsidRPr="006A3B8B" w:rsidRDefault="00561D44" w:rsidP="00E67D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C2D69B" w:themeFill="accent3" w:themeFillTint="99"/>
          </w:tcPr>
          <w:p w:rsidR="00561D44" w:rsidRPr="006A3B8B" w:rsidRDefault="00561D44" w:rsidP="007431B8">
            <w:pPr>
              <w:spacing w:after="0" w:line="240" w:lineRule="auto"/>
              <w:jc w:val="right"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783562,49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561D44" w:rsidRPr="006A3B8B" w:rsidRDefault="00561D44" w:rsidP="007431B8">
            <w:pPr>
              <w:spacing w:after="0" w:line="240" w:lineRule="auto"/>
              <w:jc w:val="right"/>
              <w:rPr>
                <w:rFonts w:ascii="12" w:hAnsi="12" w:cs="Times New Roman"/>
                <w:b/>
                <w:sz w:val="24"/>
                <w:szCs w:val="24"/>
              </w:rPr>
            </w:pPr>
            <w:r w:rsidRPr="006A3B8B">
              <w:rPr>
                <w:rFonts w:ascii="12" w:hAnsi="12" w:cs="Times New Roman"/>
                <w:b/>
                <w:sz w:val="24"/>
                <w:szCs w:val="24"/>
              </w:rPr>
              <w:t>955976,78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561D44" w:rsidRPr="007431B8" w:rsidRDefault="00561D44" w:rsidP="007431B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431B8">
              <w:rPr>
                <w:rFonts w:ascii="Times New Roman" w:hAnsi="Times New Roman" w:cs="Times New Roman"/>
                <w:b/>
              </w:rPr>
              <w:t>824116,7</w:t>
            </w:r>
          </w:p>
        </w:tc>
        <w:tc>
          <w:tcPr>
            <w:tcW w:w="705" w:type="dxa"/>
            <w:shd w:val="clear" w:color="auto" w:fill="C2D69B" w:themeFill="accent3" w:themeFillTint="99"/>
          </w:tcPr>
          <w:p w:rsidR="00561D44" w:rsidRPr="006A3B8B" w:rsidRDefault="00677888" w:rsidP="00677888">
            <w:pPr>
              <w:spacing w:after="0" w:line="240" w:lineRule="auto"/>
              <w:jc w:val="center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712" w:type="dxa"/>
            <w:shd w:val="clear" w:color="auto" w:fill="C2D69B" w:themeFill="accent3" w:themeFillTint="99"/>
          </w:tcPr>
          <w:p w:rsidR="00561D44" w:rsidRPr="006A3B8B" w:rsidRDefault="0025579F" w:rsidP="007431B8">
            <w:pPr>
              <w:spacing w:after="0" w:line="240" w:lineRule="auto"/>
              <w:jc w:val="right"/>
              <w:rPr>
                <w:rFonts w:ascii="12" w:hAnsi="12" w:cs="Times New Roman"/>
                <w:b/>
                <w:sz w:val="24"/>
                <w:szCs w:val="24"/>
              </w:rPr>
            </w:pPr>
            <w:r>
              <w:rPr>
                <w:rFonts w:ascii="12" w:hAnsi="12" w:cs="Times New Roman"/>
                <w:b/>
                <w:sz w:val="24"/>
                <w:szCs w:val="24"/>
              </w:rPr>
              <w:t>86</w:t>
            </w:r>
          </w:p>
        </w:tc>
      </w:tr>
    </w:tbl>
    <w:p w:rsidR="00236A7B" w:rsidRDefault="00236A7B" w:rsidP="00B07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BA9" w:rsidRPr="00330BA9" w:rsidRDefault="009702B0" w:rsidP="00330B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236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330BA9" w:rsidRDefault="00330BA9" w:rsidP="00330B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EF096F" wp14:editId="1B499DE0">
            <wp:extent cx="6019800" cy="4600575"/>
            <wp:effectExtent l="0" t="0" r="1905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30BA9" w:rsidRDefault="00330BA9" w:rsidP="00330B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332" w:rsidRDefault="00952332" w:rsidP="00BC5C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 приведенных данных видно, что расходы бюджета МО Тбилисский район к уровню 2013 года снизились на 14%, или  на 131860,1 тыс. руб. </w:t>
      </w:r>
      <w:r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Снижение расходов </w:t>
      </w:r>
      <w:r w:rsidR="00EC5D15"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объеме 217025,16 тыс. руб. </w:t>
      </w:r>
      <w:r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C1C86"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оизошло по отраслям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2332" w:rsidRDefault="00DC1C86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Национальная оборона – на 1228,9 тыс. руб.</w:t>
      </w:r>
      <w:r w:rsidR="006F03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ввиду отражения по данному разделу в 2013 году   краевых средств</w:t>
      </w:r>
      <w:r w:rsidR="006A05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1128,8 тыс. руб.</w:t>
      </w:r>
      <w:r w:rsidR="006A05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переданным полномочиям в части организации по первичному воинскому  учету, в 2014 году данные средств</w:t>
      </w:r>
      <w:r w:rsidR="006A05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0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проходят напрямую в поселениях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1C86" w:rsidRDefault="00DC1C86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Национальная экономика – на 17013,94 тыс. руб.</w:t>
      </w:r>
      <w:r w:rsidR="009A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уменьшения объемов финансирования по мероприятиям на развитие малых форм хозяйствования на селе на 6239,0 тыс. руб.</w:t>
      </w:r>
      <w:r w:rsidR="00C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счет уменьшения объемов субсидий, выделяемых на обеспечение полномочий по </w:t>
      </w:r>
      <w:r w:rsidR="00CA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C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пассажирски</w:t>
      </w:r>
      <w:r w:rsidR="00CA159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</w:t>
      </w:r>
      <w:r w:rsidR="00CA15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 11118,7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1C86" w:rsidRDefault="00DC1C86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Культура и кинематография – на </w:t>
      </w:r>
      <w:r w:rsidR="00AA59BE">
        <w:rPr>
          <w:rFonts w:ascii="Times New Roman" w:eastAsia="Times New Roman" w:hAnsi="Times New Roman" w:cs="Times New Roman"/>
          <w:sz w:val="28"/>
          <w:szCs w:val="28"/>
          <w:lang w:eastAsia="ru-RU"/>
        </w:rPr>
        <w:t>5748,69 тыс. руб.</w:t>
      </w:r>
      <w:r w:rsidR="0008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снижения расходов на содержание библиотек на 3180,9 тыс. руб. и на обеспечение деятельности </w:t>
      </w:r>
      <w:r w:rsidR="00911E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учебно-методического кабинета  на 2185,9 тыс. руб.</w:t>
      </w:r>
      <w:r w:rsidR="00AA59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59BE" w:rsidRDefault="00AA59BE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Здравоохранение – на 189818,63 тыс. руб.</w:t>
      </w:r>
      <w:r w:rsidR="00911ED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</w:t>
      </w:r>
      <w:r w:rsidR="00E30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обеспечения объемов строительства больничного комплекса на 100 коек в </w:t>
      </w:r>
      <w:r w:rsidR="008F3C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E30467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="008F3C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0467">
        <w:rPr>
          <w:rFonts w:ascii="Times New Roman" w:eastAsia="Times New Roman" w:hAnsi="Times New Roman" w:cs="Times New Roman"/>
          <w:sz w:val="28"/>
          <w:szCs w:val="28"/>
          <w:lang w:eastAsia="ru-RU"/>
        </w:rPr>
        <w:t>00,</w:t>
      </w:r>
      <w:r w:rsidR="008F3C55">
        <w:rPr>
          <w:rFonts w:ascii="Times New Roman" w:eastAsia="Times New Roman" w:hAnsi="Times New Roman" w:cs="Times New Roman"/>
          <w:sz w:val="28"/>
          <w:szCs w:val="28"/>
          <w:lang w:eastAsia="ru-RU"/>
        </w:rPr>
        <w:t>7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59BE" w:rsidRDefault="00AA59BE" w:rsidP="00BC5CA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 расходов </w:t>
      </w:r>
      <w:r w:rsidR="00C36CB1"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объеме 85165,1 тыс. руб. </w:t>
      </w:r>
      <w:r w:rsidRPr="00C3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произошел по отраслям:</w:t>
      </w:r>
    </w:p>
    <w:p w:rsidR="00620615" w:rsidRDefault="00B065D8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D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Общегосударственные вопросы – на 846,4 тыс. руб.</w:t>
      </w:r>
      <w:r w:rsidR="006B536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</w:t>
      </w:r>
      <w:r w:rsidR="0074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</w:t>
      </w:r>
      <w:r w:rsidR="006B53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4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на проведение выборов в сумме </w:t>
      </w:r>
      <w:r w:rsidR="00E77A84">
        <w:rPr>
          <w:rFonts w:ascii="Times New Roman" w:eastAsia="Times New Roman" w:hAnsi="Times New Roman" w:cs="Times New Roman"/>
          <w:sz w:val="28"/>
          <w:szCs w:val="28"/>
          <w:lang w:eastAsia="ru-RU"/>
        </w:rPr>
        <w:t>1431</w:t>
      </w:r>
      <w:r w:rsidR="0074147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руб.</w:t>
      </w:r>
      <w:r w:rsidR="006206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4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59BE" w:rsidRDefault="00AA59BE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Национальная безопасность и правоохранительная деятельность – на </w:t>
      </w:r>
      <w:r w:rsidR="00571CC9">
        <w:rPr>
          <w:rFonts w:ascii="Times New Roman" w:eastAsia="Times New Roman" w:hAnsi="Times New Roman" w:cs="Times New Roman"/>
          <w:sz w:val="28"/>
          <w:szCs w:val="28"/>
          <w:lang w:eastAsia="ru-RU"/>
        </w:rPr>
        <w:t>1125,68 тыс. руб.</w:t>
      </w:r>
      <w:r w:rsidR="005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роста расходов на обеспечение полномочий по защите населения от ЧС природного и техногенного характера </w:t>
      </w:r>
      <w:r w:rsidR="0064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деятельности МКУ «Служба по делам ГО и ЧС» на </w:t>
      </w:r>
      <w:r w:rsidR="009C34AC">
        <w:rPr>
          <w:rFonts w:ascii="Times New Roman" w:eastAsia="Times New Roman" w:hAnsi="Times New Roman" w:cs="Times New Roman"/>
          <w:sz w:val="28"/>
          <w:szCs w:val="28"/>
          <w:lang w:eastAsia="ru-RU"/>
        </w:rPr>
        <w:t>305,9 тыс. руб.</w:t>
      </w:r>
      <w:r w:rsidR="00844C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роста объемов трансфертов на содержание аварийно-спасательного отряда на 591,8 тыс. руб</w:t>
      </w:r>
      <w:r w:rsidR="0084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за счет роста расходов на мероприятия по предупреждению </w:t>
      </w:r>
      <w:r w:rsidR="00464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ЧС и </w:t>
      </w:r>
      <w:r w:rsidR="00844C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стихийных бедствий</w:t>
      </w:r>
      <w:r w:rsidR="00464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272,7 тыс.</w:t>
      </w:r>
      <w:r w:rsidR="00E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8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71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CC9" w:rsidRDefault="00571CC9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Жилищно-коммунальное хозяйство – на 6151,61 тыс. руб.</w:t>
      </w:r>
      <w:r w:rsidR="00B02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выделения субсидий на ВЦП «МУП Тепловые сети» с учетом формирования уставного капитала на 4650,0 тыс. руб., увеличения объемов финансирования из краевого бюджета  по </w:t>
      </w:r>
      <w:r w:rsidR="0034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</w:t>
      </w:r>
      <w:r w:rsidR="00346FC9" w:rsidRPr="00346FC9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«Энергосбережение и повышение энергетической эффективности муниципального образования Тбилисский район</w:t>
      </w:r>
      <w:r w:rsidR="0034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к осенне-зимнему периоду на 3227,2 тыс. руб. </w:t>
      </w:r>
      <w:r w:rsidR="00E3461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снижения объемов финансирования на осуществление полномочий на обеспечение жильем детей-сирот на 4397,9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5D15" w:rsidRDefault="00EC5D15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Образование – на </w:t>
      </w:r>
      <w:r w:rsidR="00C36CB1">
        <w:rPr>
          <w:rFonts w:ascii="Times New Roman" w:eastAsia="Times New Roman" w:hAnsi="Times New Roman" w:cs="Times New Roman"/>
          <w:sz w:val="28"/>
          <w:szCs w:val="28"/>
          <w:lang w:eastAsia="ru-RU"/>
        </w:rPr>
        <w:t>36241,35 тыс. руб.</w:t>
      </w:r>
      <w:r w:rsidR="00AF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увеличения объема </w:t>
      </w:r>
      <w:r w:rsidR="00D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субсидий на выполнение муниципального задания в отрасли дошкольного воспитания детей на 26122,8 тыс. руб. и за счет </w:t>
      </w:r>
      <w:r w:rsidR="005E59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 субвенций на осуществление полномочий по предоставлению бесплатного общего образования на 19941,2 тыс. руб.</w:t>
      </w:r>
      <w:r w:rsidR="0048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снижения  объема субсидий на </w:t>
      </w:r>
      <w:r w:rsidR="00484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молодежную политику на </w:t>
      </w:r>
      <w:r w:rsidR="00941B1B">
        <w:rPr>
          <w:rFonts w:ascii="Times New Roman" w:eastAsia="Times New Roman" w:hAnsi="Times New Roman" w:cs="Times New Roman"/>
          <w:sz w:val="28"/>
          <w:szCs w:val="28"/>
          <w:lang w:eastAsia="ru-RU"/>
        </w:rPr>
        <w:t>3169,6  тыс. руб. в связи с необеспечением деятельности МАУ ЛОД «Ласточка»</w:t>
      </w:r>
      <w:r w:rsidR="00C1426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изменения объемов финансирования по программе «Дети Кубани» в сторону уменьшения  в сумме 3300,2 тыс. руб.</w:t>
      </w:r>
      <w:r w:rsidR="00C36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CC9" w:rsidRDefault="00571CC9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Социальная политика – на 3993,98 тыс. руб.</w:t>
      </w:r>
      <w:r w:rsidR="00C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увеличения объема различных выплат детям-сиротам, опекунам и приемным родителям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CC9" w:rsidRDefault="00571CC9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Физическая культура и спорт – на 31807</w:t>
      </w:r>
      <w:r w:rsid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руб.</w:t>
      </w:r>
      <w:r w:rsidR="00E73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выделения средств на строительство спорткомплекса в сумме 3</w:t>
      </w:r>
      <w:r w:rsidR="008F3C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39CD">
        <w:rPr>
          <w:rFonts w:ascii="Times New Roman" w:eastAsia="Times New Roman" w:hAnsi="Times New Roman" w:cs="Times New Roman"/>
          <w:sz w:val="28"/>
          <w:szCs w:val="28"/>
          <w:lang w:eastAsia="ru-RU"/>
        </w:rPr>
        <w:t>000,0 тыс. руб.</w:t>
      </w:r>
      <w:r w:rsid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935" w:rsidRDefault="009F4935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массовой информации  на 462,0 тыс. руб.</w:t>
      </w:r>
      <w:r w:rsidR="00425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увеличения объемов печатной и телевизионной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332" w:rsidRPr="00330BA9" w:rsidRDefault="009F4935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государственного и муниципального долга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3173,2 тыс. руб.</w:t>
      </w:r>
      <w:r w:rsidR="00425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увеличения объемов коммерческих кредитов и роста размера процентов по их обслуживанию.</w:t>
      </w:r>
    </w:p>
    <w:p w:rsidR="00E67027" w:rsidRDefault="002E7D63" w:rsidP="00BC5C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27,6% расходов приходится на администрацию МО Тбилисский район.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0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равнительный анализ расходов </w:t>
      </w:r>
      <w:r w:rsidR="00FE0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произведенных в 201</w:t>
      </w:r>
      <w:r w:rsidR="00FE0AC2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E0A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0BA9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="00E67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 в таблице № 15</w:t>
      </w:r>
      <w:r w:rsidR="0089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наглядно представлен в диаграм</w:t>
      </w:r>
      <w:r w:rsidR="003006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92B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06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7027" w:rsidRPr="00330BA9" w:rsidRDefault="00E67027" w:rsidP="00E670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482"/>
        <w:gridCol w:w="1267"/>
        <w:gridCol w:w="1204"/>
        <w:gridCol w:w="1337"/>
        <w:gridCol w:w="1343"/>
        <w:gridCol w:w="763"/>
        <w:gridCol w:w="763"/>
      </w:tblGrid>
      <w:tr w:rsidR="00C250EB" w:rsidRPr="00330BA9" w:rsidTr="00C250EB">
        <w:trPr>
          <w:trHeight w:val="466"/>
        </w:trPr>
        <w:tc>
          <w:tcPr>
            <w:tcW w:w="560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</w:t>
            </w: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482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расходов</w:t>
            </w:r>
          </w:p>
        </w:tc>
        <w:tc>
          <w:tcPr>
            <w:tcW w:w="1267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2012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37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343" w:type="dxa"/>
            <w:vMerge w:val="restart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Рост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снижение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1526" w:type="dxa"/>
            <w:gridSpan w:val="2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C250EB" w:rsidRPr="00330BA9" w:rsidTr="00C250EB">
        <w:trPr>
          <w:trHeight w:val="287"/>
        </w:trPr>
        <w:tc>
          <w:tcPr>
            <w:tcW w:w="560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13/12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:rsidR="00E67027" w:rsidRPr="0004417D" w:rsidRDefault="00E67027" w:rsidP="002D1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14/13</w:t>
            </w:r>
          </w:p>
        </w:tc>
      </w:tr>
      <w:tr w:rsidR="00C250EB" w:rsidRPr="00330BA9" w:rsidTr="00C250EB">
        <w:trPr>
          <w:trHeight w:val="239"/>
        </w:trPr>
        <w:tc>
          <w:tcPr>
            <w:tcW w:w="560" w:type="dxa"/>
            <w:shd w:val="clear" w:color="auto" w:fill="CCC0D9" w:themeFill="accent4" w:themeFillTint="66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  <w:shd w:val="clear" w:color="auto" w:fill="CCC0D9" w:themeFill="accent4" w:themeFillTint="66"/>
            <w:vAlign w:val="bottom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67" w:type="dxa"/>
            <w:shd w:val="clear" w:color="auto" w:fill="CCC0D9" w:themeFill="accent4" w:themeFillTint="66"/>
            <w:vAlign w:val="bottom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41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332561,9</w:t>
            </w:r>
          </w:p>
        </w:tc>
        <w:tc>
          <w:tcPr>
            <w:tcW w:w="1204" w:type="dxa"/>
            <w:shd w:val="clear" w:color="auto" w:fill="CCC0D9" w:themeFill="accent4" w:themeFillTint="66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17D">
              <w:rPr>
                <w:rFonts w:ascii="Times New Roman" w:hAnsi="Times New Roman" w:cs="Times New Roman"/>
                <w:b/>
                <w:sz w:val="24"/>
                <w:szCs w:val="24"/>
              </w:rPr>
              <w:t>382064,7</w:t>
            </w:r>
          </w:p>
        </w:tc>
        <w:tc>
          <w:tcPr>
            <w:tcW w:w="1337" w:type="dxa"/>
            <w:shd w:val="clear" w:color="auto" w:fill="CCC0D9" w:themeFill="accent4" w:themeFillTint="66"/>
            <w:vAlign w:val="bottom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227735,2</w:t>
            </w:r>
          </w:p>
        </w:tc>
        <w:tc>
          <w:tcPr>
            <w:tcW w:w="1343" w:type="dxa"/>
            <w:shd w:val="clear" w:color="auto" w:fill="CCC0D9" w:themeFill="accent4" w:themeFillTint="66"/>
            <w:vAlign w:val="bottom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-154329,5</w:t>
            </w:r>
          </w:p>
        </w:tc>
        <w:tc>
          <w:tcPr>
            <w:tcW w:w="763" w:type="dxa"/>
            <w:shd w:val="clear" w:color="auto" w:fill="CCC0D9" w:themeFill="accent4" w:themeFillTint="66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114,9</w:t>
            </w:r>
          </w:p>
        </w:tc>
        <w:tc>
          <w:tcPr>
            <w:tcW w:w="763" w:type="dxa"/>
            <w:shd w:val="clear" w:color="auto" w:fill="CCC0D9" w:themeFill="accent4" w:themeFillTint="66"/>
          </w:tcPr>
          <w:p w:rsidR="00E67027" w:rsidRPr="0004417D" w:rsidRDefault="00E67027" w:rsidP="002D1FC9">
            <w:pPr>
              <w:spacing w:before="100" w:beforeAutospacing="1" w:after="100" w:afterAutospacing="1" w:line="240" w:lineRule="atLeast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59,6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</w:t>
            </w:r>
          </w:p>
        </w:tc>
        <w:tc>
          <w:tcPr>
            <w:tcW w:w="126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57639,3</w:t>
            </w:r>
          </w:p>
        </w:tc>
        <w:tc>
          <w:tcPr>
            <w:tcW w:w="1204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70537,9</w:t>
            </w:r>
          </w:p>
        </w:tc>
        <w:tc>
          <w:tcPr>
            <w:tcW w:w="133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61054,6</w:t>
            </w:r>
          </w:p>
        </w:tc>
        <w:tc>
          <w:tcPr>
            <w:tcW w:w="1343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-9483,2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26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204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33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1343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-230,4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Начисления</w:t>
            </w:r>
          </w:p>
        </w:tc>
        <w:tc>
          <w:tcPr>
            <w:tcW w:w="126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17279,0</w:t>
            </w:r>
          </w:p>
        </w:tc>
        <w:tc>
          <w:tcPr>
            <w:tcW w:w="1204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19207</w:t>
            </w:r>
          </w:p>
        </w:tc>
        <w:tc>
          <w:tcPr>
            <w:tcW w:w="133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19129,6</w:t>
            </w:r>
          </w:p>
        </w:tc>
        <w:tc>
          <w:tcPr>
            <w:tcW w:w="1343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-77,4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6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2133,4</w:t>
            </w:r>
          </w:p>
        </w:tc>
        <w:tc>
          <w:tcPr>
            <w:tcW w:w="1204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2217,7</w:t>
            </w:r>
          </w:p>
        </w:tc>
        <w:tc>
          <w:tcPr>
            <w:tcW w:w="1337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1400,6</w:t>
            </w:r>
          </w:p>
        </w:tc>
        <w:tc>
          <w:tcPr>
            <w:tcW w:w="1343" w:type="dxa"/>
            <w:shd w:val="clear" w:color="auto" w:fill="DBE5F1" w:themeFill="accent1" w:themeFillTint="33"/>
            <w:vAlign w:val="bottom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-817,1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763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-3,3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4379,2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4067,8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3907,1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-160,7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C250EB" w:rsidRPr="00330BA9" w:rsidTr="00C250EB">
        <w:tc>
          <w:tcPr>
            <w:tcW w:w="560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482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Аренда имущества.</w:t>
            </w:r>
          </w:p>
        </w:tc>
        <w:tc>
          <w:tcPr>
            <w:tcW w:w="126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231,2</w:t>
            </w:r>
          </w:p>
        </w:tc>
        <w:tc>
          <w:tcPr>
            <w:tcW w:w="1204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220,9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317,4</w:t>
            </w:r>
          </w:p>
        </w:tc>
        <w:tc>
          <w:tcPr>
            <w:tcW w:w="134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18035,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5726,7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3196,3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-2530,4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12876,9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13117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7161,0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-5956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C250EB" w:rsidRPr="00330BA9" w:rsidTr="00C250EB">
        <w:tc>
          <w:tcPr>
            <w:tcW w:w="560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482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долга</w:t>
            </w:r>
          </w:p>
        </w:tc>
        <w:tc>
          <w:tcPr>
            <w:tcW w:w="126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2789,6</w:t>
            </w:r>
          </w:p>
        </w:tc>
        <w:tc>
          <w:tcPr>
            <w:tcW w:w="1204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5278,6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8451,8</w:t>
            </w:r>
          </w:p>
        </w:tc>
        <w:tc>
          <w:tcPr>
            <w:tcW w:w="134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3173,2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189,2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160,1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C250EB" w:rsidP="00481304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МБУ, МАУ н</w:t>
            </w:r>
            <w:r w:rsidR="00481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м</w:t>
            </w:r>
            <w:r w:rsidR="00E67027"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</w:t>
            </w:r>
            <w:r w:rsidR="00481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67027"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r w:rsidR="00E67027"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186226,8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209286,0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48840,0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-160446,0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C250EB" w:rsidRPr="00330BA9" w:rsidTr="00C250EB">
        <w:tc>
          <w:tcPr>
            <w:tcW w:w="560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82" w:type="dxa"/>
            <w:shd w:val="clear" w:color="auto" w:fill="FBD4B4" w:themeFill="accent6" w:themeFillTint="66"/>
          </w:tcPr>
          <w:p w:rsidR="00E67027" w:rsidRPr="006A3B8B" w:rsidRDefault="00C250EB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</w:t>
            </w:r>
          </w:p>
        </w:tc>
        <w:tc>
          <w:tcPr>
            <w:tcW w:w="126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6284,5</w:t>
            </w:r>
          </w:p>
        </w:tc>
        <w:tc>
          <w:tcPr>
            <w:tcW w:w="1204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3234,6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11017,6</w:t>
            </w:r>
          </w:p>
        </w:tc>
        <w:tc>
          <w:tcPr>
            <w:tcW w:w="134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7783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340,6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поселениям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1813,7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8718,8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1378,6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-7340,2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480,7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C250EB" w:rsidRPr="00330BA9" w:rsidTr="00C250EB">
        <w:tc>
          <w:tcPr>
            <w:tcW w:w="560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482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</w:t>
            </w:r>
          </w:p>
        </w:tc>
        <w:tc>
          <w:tcPr>
            <w:tcW w:w="126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351,1</w:t>
            </w:r>
          </w:p>
        </w:tc>
        <w:tc>
          <w:tcPr>
            <w:tcW w:w="1204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325,2</w:t>
            </w:r>
          </w:p>
        </w:tc>
        <w:tc>
          <w:tcPr>
            <w:tcW w:w="134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239,2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378,1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3872,9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4141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3585,3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-555,7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</w:tr>
      <w:tr w:rsidR="00C250EB" w:rsidRPr="00330BA9" w:rsidTr="00C250EB">
        <w:tc>
          <w:tcPr>
            <w:tcW w:w="560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82" w:type="dxa"/>
            <w:shd w:val="clear" w:color="auto" w:fill="FBD4B4" w:themeFill="accent6" w:themeFillTint="66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126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12122,9</w:t>
            </w:r>
          </w:p>
        </w:tc>
        <w:tc>
          <w:tcPr>
            <w:tcW w:w="1204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14112,6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53144,9</w:t>
            </w:r>
          </w:p>
        </w:tc>
        <w:tc>
          <w:tcPr>
            <w:tcW w:w="134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39032,3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763" w:type="dxa"/>
            <w:shd w:val="clear" w:color="auto" w:fill="FBD4B4" w:themeFill="accent6" w:themeFillTint="66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376,6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6178,5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5212,9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4172,6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-1040,3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BB6DC0" w:rsidRPr="00330BA9" w:rsidTr="00BB6DC0">
        <w:tc>
          <w:tcPr>
            <w:tcW w:w="560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482" w:type="dxa"/>
            <w:shd w:val="clear" w:color="auto" w:fill="DBE5F1" w:themeFill="accent1" w:themeFillTint="33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МУП</w:t>
            </w: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04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3B8B">
              <w:rPr>
                <w:rFonts w:ascii="Times New Roman" w:hAnsi="Times New Roman" w:cs="Times New Roman"/>
                <w:sz w:val="24"/>
                <w:szCs w:val="24"/>
              </w:rPr>
              <w:t>16512,9</w:t>
            </w:r>
          </w:p>
        </w:tc>
        <w:tc>
          <w:tcPr>
            <w:tcW w:w="1337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4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-16012,9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shd w:val="clear" w:color="auto" w:fill="DBE5F1" w:themeFill="accent1" w:themeFillTint="33"/>
            <w:vAlign w:val="center"/>
          </w:tcPr>
          <w:p w:rsidR="00E67027" w:rsidRPr="006A3B8B" w:rsidRDefault="00E67027" w:rsidP="002D1FC9">
            <w:pPr>
              <w:spacing w:before="100" w:beforeAutospacing="1" w:after="100" w:afterAutospacing="1" w:line="240" w:lineRule="atLeast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</w:tbl>
    <w:p w:rsidR="00E67027" w:rsidRDefault="00E67027" w:rsidP="00E670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D6C" w:rsidRPr="001C0B02" w:rsidRDefault="00E67027" w:rsidP="00BD6A73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0B02">
        <w:rPr>
          <w:rFonts w:ascii="Times New Roman" w:hAnsi="Times New Roman"/>
          <w:sz w:val="28"/>
          <w:szCs w:val="28"/>
        </w:rPr>
        <w:lastRenderedPageBreak/>
        <w:t xml:space="preserve">Из приведенных данных видно, что </w:t>
      </w:r>
      <w:r w:rsidR="00481304" w:rsidRPr="001C0B02">
        <w:rPr>
          <w:rFonts w:ascii="Times New Roman" w:hAnsi="Times New Roman"/>
          <w:sz w:val="28"/>
          <w:szCs w:val="28"/>
        </w:rPr>
        <w:t xml:space="preserve">в целом  к уровню 2013 года произошло снижение расходов на </w:t>
      </w:r>
      <w:r w:rsidR="00BB6DC0" w:rsidRPr="001C0B02">
        <w:rPr>
          <w:rFonts w:ascii="Times New Roman" w:hAnsi="Times New Roman"/>
          <w:sz w:val="28"/>
          <w:szCs w:val="28"/>
        </w:rPr>
        <w:t>154329,5</w:t>
      </w:r>
      <w:r w:rsidR="00481304" w:rsidRPr="001C0B02">
        <w:rPr>
          <w:rFonts w:ascii="Times New Roman" w:hAnsi="Times New Roman"/>
          <w:sz w:val="28"/>
          <w:szCs w:val="28"/>
        </w:rPr>
        <w:t xml:space="preserve"> тыс. руб., </w:t>
      </w:r>
      <w:r w:rsidR="00BB6DC0" w:rsidRPr="001C0B02">
        <w:rPr>
          <w:rFonts w:ascii="Times New Roman" w:hAnsi="Times New Roman"/>
          <w:sz w:val="28"/>
          <w:szCs w:val="28"/>
        </w:rPr>
        <w:t xml:space="preserve">с </w:t>
      </w:r>
      <w:r w:rsidR="00481304" w:rsidRPr="001C0B02">
        <w:rPr>
          <w:rFonts w:ascii="Times New Roman" w:hAnsi="Times New Roman"/>
          <w:sz w:val="28"/>
          <w:szCs w:val="28"/>
        </w:rPr>
        <w:t>темп</w:t>
      </w:r>
      <w:r w:rsidR="00BB6DC0" w:rsidRPr="001C0B02">
        <w:rPr>
          <w:rFonts w:ascii="Times New Roman" w:hAnsi="Times New Roman"/>
          <w:sz w:val="28"/>
          <w:szCs w:val="28"/>
        </w:rPr>
        <w:t xml:space="preserve">ом </w:t>
      </w:r>
      <w:r w:rsidR="00481304" w:rsidRPr="001C0B02">
        <w:rPr>
          <w:rFonts w:ascii="Times New Roman" w:hAnsi="Times New Roman"/>
          <w:sz w:val="28"/>
          <w:szCs w:val="28"/>
        </w:rPr>
        <w:t xml:space="preserve"> снижения </w:t>
      </w:r>
      <w:r w:rsidR="00BB6DC0" w:rsidRPr="001C0B02">
        <w:rPr>
          <w:rFonts w:ascii="Times New Roman" w:hAnsi="Times New Roman"/>
          <w:sz w:val="28"/>
          <w:szCs w:val="28"/>
        </w:rPr>
        <w:t>59</w:t>
      </w:r>
      <w:r w:rsidR="00481304" w:rsidRPr="001C0B02">
        <w:rPr>
          <w:rFonts w:ascii="Times New Roman" w:hAnsi="Times New Roman"/>
          <w:sz w:val="28"/>
          <w:szCs w:val="28"/>
        </w:rPr>
        <w:t xml:space="preserve">,6%. </w:t>
      </w:r>
      <w:r w:rsidR="00BB6DC0" w:rsidRPr="001C0B02">
        <w:rPr>
          <w:rFonts w:ascii="Times New Roman" w:hAnsi="Times New Roman"/>
          <w:sz w:val="28"/>
          <w:szCs w:val="28"/>
        </w:rPr>
        <w:t xml:space="preserve"> На общий показатель </w:t>
      </w:r>
      <w:r w:rsidR="00EC4472" w:rsidRPr="001C0B02">
        <w:rPr>
          <w:rFonts w:ascii="Times New Roman" w:hAnsi="Times New Roman"/>
          <w:sz w:val="28"/>
          <w:szCs w:val="28"/>
        </w:rPr>
        <w:t xml:space="preserve"> повлияло значительное уменьшение расходов по КОСГУ </w:t>
      </w:r>
      <w:r w:rsidR="00AD6F85" w:rsidRPr="001C0B02">
        <w:rPr>
          <w:rFonts w:ascii="Times New Roman" w:hAnsi="Times New Roman"/>
          <w:sz w:val="28"/>
          <w:szCs w:val="28"/>
        </w:rPr>
        <w:t xml:space="preserve">«Субсидии муниципальным организациям»  на выполнение муниципального задания  на 160446,0 тыс. руб., </w:t>
      </w:r>
      <w:r w:rsidR="00D441F8" w:rsidRPr="001C0B02">
        <w:rPr>
          <w:rFonts w:ascii="Times New Roman" w:hAnsi="Times New Roman"/>
          <w:sz w:val="28"/>
          <w:szCs w:val="28"/>
        </w:rPr>
        <w:t>с темпом снижения 23,3%</w:t>
      </w:r>
      <w:r w:rsidR="007615B0" w:rsidRPr="001C0B02">
        <w:rPr>
          <w:rFonts w:ascii="Times New Roman" w:hAnsi="Times New Roman"/>
          <w:sz w:val="28"/>
          <w:szCs w:val="28"/>
        </w:rPr>
        <w:t xml:space="preserve">. Это связано с передачей полномочий по дошкольному образованию на уровень субъекта, </w:t>
      </w:r>
      <w:r w:rsidR="005A4D6C" w:rsidRPr="001C0B02">
        <w:rPr>
          <w:rFonts w:ascii="Times New Roman" w:hAnsi="Times New Roman"/>
          <w:sz w:val="28"/>
          <w:szCs w:val="28"/>
        </w:rPr>
        <w:t>с осуществлением финансирования за счет средств краевого бюджета.</w:t>
      </w:r>
      <w:r w:rsidR="00145D94" w:rsidRPr="001C0B02">
        <w:rPr>
          <w:rFonts w:ascii="Times New Roman" w:hAnsi="Times New Roman"/>
          <w:sz w:val="28"/>
          <w:szCs w:val="28"/>
        </w:rPr>
        <w:t xml:space="preserve"> На показатель снижения расходов повлияло уменьшение объема инвестиций в МУП на 16012,9 тыс. руб.</w:t>
      </w:r>
      <w:r w:rsidR="001C0B02" w:rsidRPr="001C0B02">
        <w:rPr>
          <w:rFonts w:ascii="Times New Roman" w:hAnsi="Times New Roman"/>
          <w:sz w:val="28"/>
          <w:szCs w:val="28"/>
        </w:rPr>
        <w:t xml:space="preserve">, с темпом снижения 3,0%, что связано с </w:t>
      </w:r>
      <w:r w:rsidR="007A2C7E">
        <w:rPr>
          <w:rFonts w:ascii="Times New Roman" w:hAnsi="Times New Roman"/>
          <w:sz w:val="28"/>
          <w:szCs w:val="28"/>
        </w:rPr>
        <w:t>тем, что в 2013 году во вновь созданный МУП «Пассажиравтотранс» было вложено средств  в уставный капитал  в объеме 16000,0 тыс. руб.,  а в созданный в 2014 году МУП «Тепловые сети» вложено средств в уставный капитал 500,0 тыс. руб.</w:t>
      </w:r>
    </w:p>
    <w:p w:rsidR="00BF6E0B" w:rsidRDefault="005A4D6C" w:rsidP="00BD6A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Уменьшились расходы </w:t>
      </w:r>
      <w:r w:rsidR="00FF6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F6C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оплате труда и начислениям, суточным, услугам связи, транспортным услугам, коммунальным услугам,</w:t>
      </w:r>
      <w:r w:rsidR="002C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ремонту, материалам и другим видам расходов всего на </w:t>
      </w:r>
      <w:r w:rsidR="00761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AC2">
        <w:rPr>
          <w:rFonts w:ascii="Times New Roman" w:eastAsia="Times New Roman" w:hAnsi="Times New Roman" w:cs="Times New Roman"/>
          <w:sz w:val="28"/>
          <w:szCs w:val="28"/>
          <w:lang w:eastAsia="ru-RU"/>
        </w:rPr>
        <w:t>20854,5 тыс. руб.</w:t>
      </w:r>
      <w:r w:rsidR="00145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общем показателе снижения  расходов составило 13,5%. </w:t>
      </w:r>
      <w:r w:rsidR="00A2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следует отметить, что по каждой </w:t>
      </w:r>
      <w:r w:rsidR="00E123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затрат требуется детальное рассмотрение</w:t>
      </w:r>
      <w:r w:rsidR="00A2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снижения</w:t>
      </w:r>
      <w:r w:rsidR="003E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пояснительной записке причины не указаны)</w:t>
      </w:r>
      <w:r w:rsidR="00A2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как, например,  несмотря на снижение </w:t>
      </w:r>
      <w:r w:rsidR="003F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E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60E4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субсидиям на выполнение муниципального задания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отрасли образования осталась не</w:t>
      </w:r>
      <w:r w:rsidR="00BF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оплачен</w:t>
      </w:r>
      <w:r w:rsidR="00BF6E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кредиторская задолженность</w:t>
      </w:r>
      <w:r w:rsidR="00BF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коммунальным услугам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8330,0 тыс. руб. По го</w:t>
      </w:r>
      <w:r w:rsidR="00C60E4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отчетности администрации кредиторская задолженность</w:t>
      </w:r>
      <w:r w:rsidR="00BF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сложилась в сумме 400,6 тыс. руб., в том числе просроченная в сумме 390,3 тыс. руб. </w:t>
      </w:r>
    </w:p>
    <w:p w:rsidR="00BD0745" w:rsidRDefault="00E62CB5" w:rsidP="00BD6A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7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общий показатель расходов</w:t>
      </w:r>
      <w:r w:rsidR="0015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администрации</w:t>
      </w:r>
      <w:r w:rsidR="00BD0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повлиял рост расходов </w:t>
      </w:r>
      <w:r w:rsidR="00E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50324,2 тыс. руб., </w:t>
      </w:r>
      <w:r w:rsidR="00BD07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некоторым видам:</w:t>
      </w:r>
    </w:p>
    <w:p w:rsidR="00EB11F3" w:rsidRDefault="008A7B7F" w:rsidP="00BD6A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D0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арендной плате за  пользование имуществом на 96,5 тыс. руб., с темпом роста 143,7%. </w:t>
      </w:r>
      <w:r w:rsidR="005D2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1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арендной платы, за предоставляемого в аренду муниципального имущества, в сумме 49,6 тыс. руб., не перекрывает расходы по использованию чужого имущества</w:t>
      </w:r>
      <w:r w:rsidR="00E6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1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317,4 тыс. руб.</w:t>
      </w:r>
      <w:r w:rsidR="00EB11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4381" w:rsidRDefault="008A7B7F" w:rsidP="00BD6A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средствам на 39032,3 тыс. руб., с темпом роста 376,6%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</w:t>
      </w:r>
      <w:r w:rsid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4381" w:rsidRDefault="00E14381" w:rsidP="00F06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6A37" w:rsidRP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к учету законченных строительством объектов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18050,5 тыс. руб.: з</w:t>
      </w:r>
      <w:r w:rsidR="00186A37" w:rsidRP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дания амб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улатории ВОП в хуторе Песчаном, </w:t>
      </w:r>
      <w:r w:rsidR="00186A37" w:rsidRP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здания в х. Северокубанском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6A37" w:rsidRP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теплотрассы от МОУ СОШ №1 к д/с №1 «Колокольчик»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106A" w:rsidRDefault="00E14381" w:rsidP="00F06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приобретения</w:t>
      </w:r>
      <w:r w:rsidRPr="00E14381">
        <w:t xml:space="preserve"> 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жилья участковым в сумме 4700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E14381" w:rsidRDefault="00E14381" w:rsidP="00E143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 в казну  здания склада в х. Северокубанском ул. Юбилейная, 30,  стоимостью  380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E14381" w:rsidRPr="00E14381" w:rsidRDefault="00E14381" w:rsidP="00E143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приобретения основных средств (принтеров, копировальных аппаратов, блоков бесперебойного питания, многофункциональных устройств, автономных дизель-генераторных установок и т.д.), стоимостью  4979</w:t>
      </w:r>
      <w:r w:rsidR="008E1B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E14381" w:rsidRDefault="00E14381" w:rsidP="00E143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</w:t>
      </w:r>
      <w:r w:rsidR="008E1B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производственного и хозяйственного инвентаря (комплектов мебели, столов рабочих, сплит-систем, плана эвакуации), стоимостью 136</w:t>
      </w:r>
      <w:r w:rsidR="008E1B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43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1B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A7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8A7B7F" w:rsidRDefault="008A7B7F" w:rsidP="00E143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субсидиям организациям на 7783,0 тыс. руб., с темпом роста 340,6%:</w:t>
      </w:r>
    </w:p>
    <w:p w:rsidR="009F320B" w:rsidRDefault="008A7B7F" w:rsidP="00E143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выделения субсидий на обеспечение полномочий по теплоснабжению вновь созданной организации МУП «Тепловые сети»  в сумме 4150,0 тыс. руб., что сост</w:t>
      </w:r>
      <w:r w:rsidR="009F32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вило </w:t>
      </w:r>
      <w:r w:rsidR="00CA1596">
        <w:rPr>
          <w:rFonts w:ascii="Times New Roman" w:eastAsia="Times New Roman" w:hAnsi="Times New Roman" w:cs="Times New Roman"/>
          <w:sz w:val="28"/>
          <w:szCs w:val="28"/>
          <w:lang w:eastAsia="ru-RU"/>
        </w:rPr>
        <w:t>53,3</w:t>
      </w:r>
      <w:r w:rsidR="009F320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показателю темпа роста;</w:t>
      </w:r>
    </w:p>
    <w:p w:rsidR="00832874" w:rsidRDefault="009F320B" w:rsidP="008328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роста </w:t>
      </w:r>
      <w:r w:rsidR="0083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Сельскохозяйственному информационно-консультационному центру на 196,1 тыс. руб., </w:t>
      </w:r>
      <w:r w:rsidR="00832874" w:rsidRPr="0083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832874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="00832874" w:rsidRPr="00832874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показателю темпа роста;</w:t>
      </w:r>
    </w:p>
    <w:p w:rsidR="00330BA9" w:rsidRPr="00330BA9" w:rsidRDefault="00832874" w:rsidP="00F06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роста субсидий </w:t>
      </w:r>
      <w:r w:rsidR="005A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пассажирские перевозки на </w:t>
      </w:r>
      <w:r w:rsidR="00213CBD">
        <w:rPr>
          <w:rFonts w:ascii="Times New Roman" w:eastAsia="Times New Roman" w:hAnsi="Times New Roman" w:cs="Times New Roman"/>
          <w:sz w:val="28"/>
          <w:szCs w:val="28"/>
          <w:lang w:eastAsia="ru-RU"/>
        </w:rPr>
        <w:t>3436,9</w:t>
      </w:r>
      <w:r w:rsidR="005A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  <w:r w:rsidR="005A172B" w:rsidRPr="005A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CA1596">
        <w:rPr>
          <w:rFonts w:ascii="Times New Roman" w:eastAsia="Times New Roman" w:hAnsi="Times New Roman" w:cs="Times New Roman"/>
          <w:sz w:val="28"/>
          <w:szCs w:val="28"/>
          <w:lang w:eastAsia="ru-RU"/>
        </w:rPr>
        <w:t>44,2</w:t>
      </w:r>
      <w:r w:rsidR="005A172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показателю темпа роста</w:t>
      </w:r>
      <w:r w:rsidR="007E5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66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A9" w:rsidRPr="00330BA9" w:rsidRDefault="00330BA9" w:rsidP="00F0661C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1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FB1A04" w:rsidRPr="00F0661C" w:rsidRDefault="00330BA9" w:rsidP="00F066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0BA9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68B7EDF" wp14:editId="508F0ADA">
            <wp:extent cx="5943600" cy="470535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207EF" w:rsidRPr="00D70CD3" w:rsidRDefault="00D207EF" w:rsidP="0094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0CD3">
        <w:rPr>
          <w:rFonts w:ascii="Times New Roman" w:hAnsi="Times New Roman" w:cs="Times New Roman"/>
          <w:b/>
          <w:sz w:val="32"/>
          <w:szCs w:val="32"/>
        </w:rPr>
        <w:lastRenderedPageBreak/>
        <w:t>7. Источники финансирования дефицита</w:t>
      </w:r>
      <w:r w:rsidRPr="00D70C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бюджета муниципального образования Тбилисский район за 201</w:t>
      </w:r>
      <w:r w:rsidR="00FB1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D70C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236A7B" w:rsidRDefault="00236A7B" w:rsidP="007068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687D" w:rsidRDefault="0070687D" w:rsidP="00AE03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представленным  в отчете последним  изменениям   в доходной и расходной части бюджета муниципального образования Тбилисский район, запланированный  решением Совета от 26 декабря 2013 №7</w:t>
      </w:r>
      <w:r w:rsidR="00555E97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   размер доходов,  составил </w:t>
      </w:r>
      <w:r w:rsidR="00626D63">
        <w:rPr>
          <w:rFonts w:ascii="Times New Roman" w:hAnsi="Times New Roman" w:cs="Times New Roman"/>
          <w:sz w:val="28"/>
          <w:szCs w:val="28"/>
        </w:rPr>
        <w:t>777981,1</w:t>
      </w:r>
      <w:r>
        <w:rPr>
          <w:rFonts w:ascii="Times New Roman" w:hAnsi="Times New Roman" w:cs="Times New Roman"/>
          <w:sz w:val="28"/>
          <w:szCs w:val="28"/>
        </w:rPr>
        <w:t xml:space="preserve"> тыс. руб.,  размер расходов  составил </w:t>
      </w:r>
      <w:r w:rsidR="00626D63">
        <w:rPr>
          <w:rFonts w:ascii="Times New Roman" w:hAnsi="Times New Roman" w:cs="Times New Roman"/>
          <w:sz w:val="28"/>
          <w:szCs w:val="28"/>
        </w:rPr>
        <w:t>824116,7</w:t>
      </w:r>
      <w:r>
        <w:rPr>
          <w:rFonts w:ascii="Times New Roman" w:hAnsi="Times New Roman" w:cs="Times New Roman"/>
          <w:sz w:val="28"/>
          <w:szCs w:val="28"/>
        </w:rPr>
        <w:t xml:space="preserve">тыс. руб.,  что  соответствует отчету об исполнении бюджета (ф 0503317). </w:t>
      </w:r>
      <w:r w:rsidRPr="007C47AD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утверждены этой сессией в размере </w:t>
      </w:r>
      <w:r w:rsidR="00A946D0">
        <w:rPr>
          <w:rFonts w:ascii="Times New Roman" w:hAnsi="Times New Roman" w:cs="Times New Roman"/>
          <w:sz w:val="28"/>
          <w:szCs w:val="28"/>
        </w:rPr>
        <w:t>46135,6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7AD">
        <w:rPr>
          <w:rFonts w:ascii="Times New Roman" w:hAnsi="Times New Roman" w:cs="Times New Roman"/>
          <w:sz w:val="28"/>
          <w:szCs w:val="28"/>
        </w:rPr>
        <w:t>тыс. руб., что  соответствует данным отчета об исполнении бюджета (ф0503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47A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31E8E" w:rsidRPr="008A07A6" w:rsidRDefault="009D5A2F" w:rsidP="00AE03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1E8E">
        <w:rPr>
          <w:rFonts w:ascii="Times New Roman" w:hAnsi="Times New Roman" w:cs="Times New Roman"/>
          <w:sz w:val="28"/>
          <w:szCs w:val="28"/>
        </w:rPr>
        <w:t xml:space="preserve">Доходная часть бюджета исполнена на </w:t>
      </w:r>
      <w:r w:rsidR="00A946D0">
        <w:rPr>
          <w:rFonts w:ascii="Times New Roman" w:hAnsi="Times New Roman" w:cs="Times New Roman"/>
          <w:sz w:val="28"/>
          <w:szCs w:val="28"/>
        </w:rPr>
        <w:t>100,1</w:t>
      </w:r>
      <w:r w:rsidR="00C31E8E">
        <w:rPr>
          <w:rFonts w:ascii="Times New Roman" w:hAnsi="Times New Roman" w:cs="Times New Roman"/>
          <w:sz w:val="28"/>
          <w:szCs w:val="28"/>
        </w:rPr>
        <w:t xml:space="preserve">%. Расходная часть бюджета исполнена на </w:t>
      </w:r>
      <w:r w:rsidR="00D70CD3">
        <w:rPr>
          <w:rFonts w:ascii="Times New Roman" w:hAnsi="Times New Roman" w:cs="Times New Roman"/>
          <w:sz w:val="28"/>
          <w:szCs w:val="28"/>
        </w:rPr>
        <w:t>9</w:t>
      </w:r>
      <w:r w:rsidR="00A946D0">
        <w:rPr>
          <w:rFonts w:ascii="Times New Roman" w:hAnsi="Times New Roman" w:cs="Times New Roman"/>
          <w:sz w:val="28"/>
          <w:szCs w:val="28"/>
        </w:rPr>
        <w:t>9</w:t>
      </w:r>
      <w:r w:rsidR="00C01674">
        <w:rPr>
          <w:rFonts w:ascii="Times New Roman" w:hAnsi="Times New Roman" w:cs="Times New Roman"/>
          <w:sz w:val="28"/>
          <w:szCs w:val="28"/>
        </w:rPr>
        <w:t>,</w:t>
      </w:r>
      <w:r w:rsidR="00A946D0">
        <w:rPr>
          <w:rFonts w:ascii="Times New Roman" w:hAnsi="Times New Roman" w:cs="Times New Roman"/>
          <w:sz w:val="28"/>
          <w:szCs w:val="28"/>
        </w:rPr>
        <w:t>0</w:t>
      </w:r>
      <w:r w:rsidR="00C31E8E">
        <w:rPr>
          <w:rFonts w:ascii="Times New Roman" w:hAnsi="Times New Roman" w:cs="Times New Roman"/>
          <w:sz w:val="28"/>
          <w:szCs w:val="28"/>
        </w:rPr>
        <w:t xml:space="preserve">%.  Объем  фактических расходов – </w:t>
      </w:r>
      <w:r w:rsidR="00A946D0" w:rsidRPr="00A946D0">
        <w:rPr>
          <w:rFonts w:ascii="Times New Roman" w:hAnsi="Times New Roman" w:cs="Times New Roman"/>
          <w:sz w:val="28"/>
          <w:szCs w:val="28"/>
        </w:rPr>
        <w:t>824116,7</w:t>
      </w:r>
      <w:r w:rsidR="00A946D0">
        <w:rPr>
          <w:rFonts w:ascii="Times New Roman" w:hAnsi="Times New Roman" w:cs="Times New Roman"/>
          <w:sz w:val="28"/>
          <w:szCs w:val="28"/>
        </w:rPr>
        <w:t xml:space="preserve"> </w:t>
      </w:r>
      <w:r w:rsidR="00C31E8E">
        <w:rPr>
          <w:rFonts w:ascii="Times New Roman" w:hAnsi="Times New Roman" w:cs="Times New Roman"/>
          <w:sz w:val="28"/>
          <w:szCs w:val="28"/>
        </w:rPr>
        <w:t xml:space="preserve">тыс. руб. не превышает запланированный – </w:t>
      </w:r>
      <w:r w:rsidR="00CF19A7">
        <w:rPr>
          <w:rFonts w:ascii="Times New Roman" w:hAnsi="Times New Roman" w:cs="Times New Roman"/>
          <w:sz w:val="28"/>
          <w:szCs w:val="28"/>
        </w:rPr>
        <w:t>832130,3</w:t>
      </w:r>
      <w:r w:rsidR="00086E4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31E8E">
        <w:rPr>
          <w:rFonts w:ascii="Times New Roman" w:hAnsi="Times New Roman" w:cs="Times New Roman"/>
          <w:sz w:val="28"/>
          <w:szCs w:val="28"/>
        </w:rPr>
        <w:t xml:space="preserve">, но превышает объем доходов на </w:t>
      </w:r>
      <w:r w:rsidR="00CF19A7">
        <w:rPr>
          <w:rFonts w:ascii="Times New Roman" w:hAnsi="Times New Roman" w:cs="Times New Roman"/>
          <w:sz w:val="28"/>
          <w:szCs w:val="28"/>
        </w:rPr>
        <w:t>46135,6</w:t>
      </w:r>
      <w:r w:rsidR="00C31E8E">
        <w:rPr>
          <w:rFonts w:ascii="Times New Roman" w:hAnsi="Times New Roman" w:cs="Times New Roman"/>
          <w:sz w:val="28"/>
          <w:szCs w:val="28"/>
        </w:rPr>
        <w:t xml:space="preserve"> тыс. руб., который перекрывается за счет остатка средств на начало отчетного периода (</w:t>
      </w:r>
      <w:r w:rsidR="00BC2B85">
        <w:rPr>
          <w:rFonts w:ascii="Times New Roman" w:hAnsi="Times New Roman" w:cs="Times New Roman"/>
          <w:sz w:val="28"/>
          <w:szCs w:val="28"/>
        </w:rPr>
        <w:t>9547,952</w:t>
      </w:r>
      <w:r w:rsidR="00C31E8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B0669">
        <w:rPr>
          <w:rFonts w:ascii="Times New Roman" w:hAnsi="Times New Roman" w:cs="Times New Roman"/>
          <w:sz w:val="28"/>
          <w:szCs w:val="28"/>
        </w:rPr>
        <w:t>) и разницы между полученными и погашенными кредитами (</w:t>
      </w:r>
      <w:r w:rsidR="009C6BCA">
        <w:rPr>
          <w:rFonts w:ascii="Times New Roman" w:hAnsi="Times New Roman" w:cs="Times New Roman"/>
          <w:sz w:val="28"/>
          <w:szCs w:val="28"/>
        </w:rPr>
        <w:t>46385,0</w:t>
      </w:r>
      <w:r w:rsidR="00EB0669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C31E8E" w:rsidRPr="00A05204" w:rsidRDefault="00C31E8E" w:rsidP="00AE03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04">
        <w:rPr>
          <w:rFonts w:ascii="Times New Roman" w:hAnsi="Times New Roman" w:cs="Times New Roman"/>
          <w:sz w:val="28"/>
          <w:szCs w:val="28"/>
        </w:rPr>
        <w:t>Дефицит бюджета в 201</w:t>
      </w:r>
      <w:r w:rsidR="009C6BCA">
        <w:rPr>
          <w:rFonts w:ascii="Times New Roman" w:hAnsi="Times New Roman" w:cs="Times New Roman"/>
          <w:sz w:val="28"/>
          <w:szCs w:val="28"/>
        </w:rPr>
        <w:t>4</w:t>
      </w:r>
      <w:r w:rsidRPr="00A05204">
        <w:rPr>
          <w:rFonts w:ascii="Times New Roman" w:hAnsi="Times New Roman" w:cs="Times New Roman"/>
          <w:sz w:val="28"/>
          <w:szCs w:val="28"/>
        </w:rPr>
        <w:t xml:space="preserve"> году составил:</w:t>
      </w:r>
    </w:p>
    <w:p w:rsidR="00C31E8E" w:rsidRDefault="00C31E8E" w:rsidP="00AE03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плану доходов и расходов </w:t>
      </w:r>
      <w:r w:rsidR="009C6BCA">
        <w:rPr>
          <w:rFonts w:ascii="Times New Roman" w:hAnsi="Times New Roman" w:cs="Times New Roman"/>
          <w:sz w:val="28"/>
          <w:szCs w:val="28"/>
        </w:rPr>
        <w:t>54932,952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05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31E8E" w:rsidRDefault="00C31E8E" w:rsidP="00AE03A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кассовому исполнению </w:t>
      </w:r>
      <w:r w:rsidR="009C6BCA">
        <w:rPr>
          <w:rFonts w:ascii="Times New Roman" w:hAnsi="Times New Roman" w:cs="Times New Roman"/>
          <w:sz w:val="28"/>
          <w:szCs w:val="28"/>
        </w:rPr>
        <w:t>46135,622</w:t>
      </w:r>
      <w:r w:rsidR="00EB0669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тыс.</w:t>
      </w:r>
      <w:r w:rsidR="00705018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31E8E" w:rsidRDefault="00C31E8E" w:rsidP="00AE03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>Источником финансирования дефицита бюджета</w:t>
      </w:r>
      <w:r w:rsidR="005E2E4C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является</w:t>
      </w:r>
      <w:r w:rsidR="006A0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остаток</w:t>
      </w:r>
      <w:r w:rsidR="006A0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по состоянию на 01.01.201</w:t>
      </w:r>
      <w:r w:rsidR="009C6B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 в сумме </w:t>
      </w:r>
      <w:r w:rsidR="009C6BCA">
        <w:rPr>
          <w:rFonts w:ascii="Times New Roman" w:hAnsi="Times New Roman" w:cs="Times New Roman"/>
          <w:sz w:val="28"/>
          <w:szCs w:val="28"/>
        </w:rPr>
        <w:t>9547,952</w:t>
      </w:r>
      <w:r w:rsidR="00007769">
        <w:rPr>
          <w:rFonts w:ascii="Times New Roman" w:hAnsi="Times New Roman" w:cs="Times New Roman"/>
          <w:sz w:val="28"/>
          <w:szCs w:val="28"/>
        </w:rPr>
        <w:t xml:space="preserve"> тыс. </w:t>
      </w:r>
      <w:r w:rsidR="00E50EB2">
        <w:rPr>
          <w:rFonts w:ascii="Times New Roman" w:hAnsi="Times New Roman" w:cs="Times New Roman"/>
          <w:sz w:val="28"/>
          <w:szCs w:val="28"/>
        </w:rPr>
        <w:t xml:space="preserve"> руб., </w:t>
      </w:r>
      <w:r w:rsidRPr="00795CE9">
        <w:rPr>
          <w:rFonts w:ascii="Times New Roman" w:hAnsi="Times New Roman" w:cs="Times New Roman"/>
          <w:sz w:val="28"/>
          <w:szCs w:val="28"/>
        </w:rPr>
        <w:t xml:space="preserve">кредит от кредитной организации в </w:t>
      </w:r>
      <w:r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C6BCA">
        <w:rPr>
          <w:rFonts w:ascii="Times New Roman" w:hAnsi="Times New Roman" w:cs="Times New Roman"/>
          <w:sz w:val="28"/>
          <w:szCs w:val="28"/>
        </w:rPr>
        <w:t>45</w:t>
      </w:r>
      <w:r w:rsidR="0064358E">
        <w:rPr>
          <w:rFonts w:ascii="Times New Roman" w:hAnsi="Times New Roman" w:cs="Times New Roman"/>
          <w:sz w:val="28"/>
          <w:szCs w:val="28"/>
        </w:rPr>
        <w:t>000,0</w:t>
      </w:r>
      <w:r w:rsidRPr="00795CE9">
        <w:rPr>
          <w:rFonts w:ascii="Times New Roman" w:hAnsi="Times New Roman" w:cs="Times New Roman"/>
          <w:sz w:val="28"/>
          <w:szCs w:val="28"/>
        </w:rPr>
        <w:t xml:space="preserve"> тыс.</w:t>
      </w:r>
      <w:r w:rsidR="002171F7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руб.</w:t>
      </w:r>
      <w:r w:rsidR="009C6BCA">
        <w:rPr>
          <w:rFonts w:ascii="Times New Roman" w:hAnsi="Times New Roman" w:cs="Times New Roman"/>
          <w:sz w:val="28"/>
          <w:szCs w:val="28"/>
        </w:rPr>
        <w:t xml:space="preserve"> и бюджетный кредит в сумме 31000,0 тыс. руб.</w:t>
      </w:r>
      <w:r w:rsidR="0064358E">
        <w:rPr>
          <w:rFonts w:ascii="Times New Roman" w:hAnsi="Times New Roman" w:cs="Times New Roman"/>
          <w:sz w:val="28"/>
          <w:szCs w:val="28"/>
        </w:rPr>
        <w:t xml:space="preserve">, </w:t>
      </w:r>
      <w:r w:rsidR="00E50EB2">
        <w:rPr>
          <w:rFonts w:ascii="Times New Roman" w:hAnsi="Times New Roman" w:cs="Times New Roman"/>
          <w:sz w:val="28"/>
          <w:szCs w:val="28"/>
        </w:rPr>
        <w:t xml:space="preserve"> из которых направлено на  </w:t>
      </w:r>
      <w:r w:rsidR="008B1574">
        <w:rPr>
          <w:rFonts w:ascii="Times New Roman" w:hAnsi="Times New Roman" w:cs="Times New Roman"/>
          <w:sz w:val="28"/>
          <w:szCs w:val="28"/>
        </w:rPr>
        <w:t xml:space="preserve"> погашен</w:t>
      </w:r>
      <w:r w:rsidR="00F63A1E">
        <w:rPr>
          <w:rFonts w:ascii="Times New Roman" w:hAnsi="Times New Roman" w:cs="Times New Roman"/>
          <w:sz w:val="28"/>
          <w:szCs w:val="28"/>
        </w:rPr>
        <w:t>и</w:t>
      </w:r>
      <w:r w:rsidR="00E50EB2">
        <w:rPr>
          <w:rFonts w:ascii="Times New Roman" w:hAnsi="Times New Roman" w:cs="Times New Roman"/>
          <w:sz w:val="28"/>
          <w:szCs w:val="28"/>
        </w:rPr>
        <w:t xml:space="preserve">е </w:t>
      </w:r>
      <w:r w:rsidR="00123316">
        <w:rPr>
          <w:rFonts w:ascii="Times New Roman" w:hAnsi="Times New Roman" w:cs="Times New Roman"/>
          <w:sz w:val="28"/>
          <w:szCs w:val="28"/>
        </w:rPr>
        <w:t>29615,0</w:t>
      </w:r>
      <w:r w:rsidR="001229B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757E1" w:rsidRDefault="00C31E8E" w:rsidP="00AE03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AD">
        <w:rPr>
          <w:rFonts w:ascii="Times New Roman" w:hAnsi="Times New Roman" w:cs="Times New Roman"/>
          <w:sz w:val="28"/>
          <w:szCs w:val="28"/>
        </w:rPr>
        <w:t>В соответствии со ст. 92.</w:t>
      </w:r>
      <w:r w:rsidRPr="007E3DF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C47AD">
        <w:rPr>
          <w:rFonts w:ascii="Times New Roman" w:hAnsi="Times New Roman" w:cs="Times New Roman"/>
          <w:sz w:val="28"/>
          <w:szCs w:val="28"/>
        </w:rPr>
        <w:t xml:space="preserve"> п.3 БК РФ ограничения  по сложившемуся дефициту бюджета  </w:t>
      </w:r>
      <w:r w:rsidR="002E4630">
        <w:rPr>
          <w:rFonts w:ascii="Times New Roman" w:hAnsi="Times New Roman" w:cs="Times New Roman"/>
          <w:sz w:val="28"/>
          <w:szCs w:val="28"/>
        </w:rPr>
        <w:t xml:space="preserve">не </w:t>
      </w:r>
      <w:r w:rsidRPr="007C47AD">
        <w:rPr>
          <w:rFonts w:ascii="Times New Roman" w:hAnsi="Times New Roman" w:cs="Times New Roman"/>
          <w:sz w:val="28"/>
          <w:szCs w:val="28"/>
        </w:rPr>
        <w:t xml:space="preserve">превышены:  </w:t>
      </w:r>
      <w:r w:rsidR="00385069">
        <w:rPr>
          <w:rFonts w:ascii="Times New Roman" w:hAnsi="Times New Roman" w:cs="Times New Roman"/>
          <w:sz w:val="28"/>
          <w:szCs w:val="28"/>
        </w:rPr>
        <w:t>54932,952</w:t>
      </w:r>
      <w:r w:rsidR="004579AF">
        <w:rPr>
          <w:rFonts w:ascii="Times New Roman" w:hAnsi="Times New Roman" w:cs="Times New Roman"/>
          <w:sz w:val="28"/>
          <w:szCs w:val="28"/>
        </w:rPr>
        <w:t xml:space="preserve"> тыс. руб.&lt;</w:t>
      </w:r>
      <w:r w:rsidR="00385069">
        <w:rPr>
          <w:rFonts w:ascii="Times New Roman" w:hAnsi="Times New Roman" w:cs="Times New Roman"/>
          <w:sz w:val="28"/>
          <w:szCs w:val="28"/>
        </w:rPr>
        <w:t>68563,6</w:t>
      </w:r>
      <w:r w:rsidR="004579A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C47AD">
        <w:rPr>
          <w:rFonts w:ascii="Times New Roman" w:hAnsi="Times New Roman" w:cs="Times New Roman"/>
          <w:sz w:val="28"/>
          <w:szCs w:val="28"/>
        </w:rPr>
        <w:t xml:space="preserve"> (10% от </w:t>
      </w:r>
      <w:r w:rsidR="0023623A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7C47AD">
        <w:rPr>
          <w:rFonts w:ascii="Times New Roman" w:hAnsi="Times New Roman" w:cs="Times New Roman"/>
          <w:sz w:val="28"/>
          <w:szCs w:val="28"/>
        </w:rPr>
        <w:t>доходов</w:t>
      </w:r>
      <w:r w:rsidR="00A3394F">
        <w:rPr>
          <w:rFonts w:ascii="Times New Roman" w:hAnsi="Times New Roman" w:cs="Times New Roman"/>
          <w:sz w:val="28"/>
          <w:szCs w:val="28"/>
        </w:rPr>
        <w:t>,</w:t>
      </w:r>
      <w:r w:rsidRPr="007C47AD">
        <w:rPr>
          <w:rFonts w:ascii="Times New Roman" w:hAnsi="Times New Roman" w:cs="Times New Roman"/>
          <w:sz w:val="28"/>
          <w:szCs w:val="28"/>
        </w:rPr>
        <w:t xml:space="preserve"> </w:t>
      </w:r>
      <w:r w:rsidR="00A3394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поступлений налоговых доходов по дополнительным нормативам отчислений</w:t>
      </w:r>
      <w:r w:rsidR="0038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21076,4+47487,2</w:t>
      </w:r>
      <w:bookmarkStart w:id="0" w:name="sub_510"/>
      <w:r w:rsidR="00837F9C">
        <w:rPr>
          <w:rFonts w:ascii="Times New Roman" w:hAnsi="Times New Roman" w:cs="Times New Roman"/>
          <w:sz w:val="28"/>
          <w:szCs w:val="28"/>
        </w:rPr>
        <w:t>).</w:t>
      </w:r>
    </w:p>
    <w:p w:rsidR="0017429C" w:rsidRPr="00D16B18" w:rsidRDefault="0017429C" w:rsidP="00AE03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бюджета ограничения, установленные </w:t>
      </w:r>
      <w:r w:rsidRPr="007C47AD">
        <w:rPr>
          <w:rFonts w:ascii="Times New Roman" w:hAnsi="Times New Roman" w:cs="Times New Roman"/>
          <w:sz w:val="28"/>
          <w:szCs w:val="28"/>
        </w:rPr>
        <w:t>п.3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Pr="007C47AD">
        <w:rPr>
          <w:rFonts w:ascii="Times New Roman" w:hAnsi="Times New Roman" w:cs="Times New Roman"/>
          <w:sz w:val="28"/>
          <w:szCs w:val="28"/>
        </w:rPr>
        <w:t>92.</w:t>
      </w:r>
      <w:r w:rsidRPr="007E3DF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7429C"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 xml:space="preserve"> </w:t>
      </w:r>
      <w:r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>Бюджетного</w:t>
      </w:r>
      <w:r w:rsidRPr="001D2B45"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 xml:space="preserve"> Кодекса</w:t>
      </w:r>
      <w:r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 xml:space="preserve"> РФ</w:t>
      </w:r>
      <w:r w:rsidR="0077534D"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 xml:space="preserve">, не нарушены. Дефицит бюджета </w:t>
      </w:r>
      <w:r w:rsidR="009A4CE1"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  <w:t xml:space="preserve">не превышает  предельный объем: </w:t>
      </w:r>
      <w:r w:rsidR="00837F9C">
        <w:rPr>
          <w:rFonts w:ascii="Times New Roman" w:hAnsi="Times New Roman" w:cs="Times New Roman"/>
          <w:sz w:val="28"/>
          <w:szCs w:val="28"/>
        </w:rPr>
        <w:t>46135,622</w:t>
      </w:r>
      <w:r w:rsidR="004579AF">
        <w:rPr>
          <w:rFonts w:ascii="Times New Roman" w:hAnsi="Times New Roman" w:cs="Times New Roman"/>
          <w:sz w:val="28"/>
          <w:szCs w:val="28"/>
        </w:rPr>
        <w:t xml:space="preserve"> </w:t>
      </w:r>
      <w:r w:rsidR="003B0A5B">
        <w:rPr>
          <w:rFonts w:ascii="Times New Roman" w:hAnsi="Times New Roman" w:cs="Times New Roman"/>
          <w:sz w:val="28"/>
          <w:szCs w:val="28"/>
        </w:rPr>
        <w:t>тыс. руб.</w:t>
      </w:r>
      <w:r w:rsidR="009A4CE1">
        <w:rPr>
          <w:rFonts w:ascii="Times New Roman" w:hAnsi="Times New Roman" w:cs="Times New Roman"/>
          <w:sz w:val="28"/>
          <w:szCs w:val="28"/>
        </w:rPr>
        <w:t xml:space="preserve"> </w:t>
      </w:r>
      <w:r w:rsidR="004579AF">
        <w:rPr>
          <w:rFonts w:ascii="Times New Roman" w:hAnsi="Times New Roman" w:cs="Times New Roman"/>
          <w:sz w:val="28"/>
          <w:szCs w:val="28"/>
        </w:rPr>
        <w:t xml:space="preserve">&lt; </w:t>
      </w:r>
      <w:r w:rsidR="00837F9C">
        <w:rPr>
          <w:rFonts w:ascii="Times New Roman" w:hAnsi="Times New Roman" w:cs="Times New Roman"/>
          <w:sz w:val="28"/>
          <w:szCs w:val="28"/>
        </w:rPr>
        <w:t>68667,8</w:t>
      </w:r>
      <w:r w:rsidR="003B0A5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92A84">
        <w:rPr>
          <w:rFonts w:ascii="Times New Roman" w:hAnsi="Times New Roman" w:cs="Times New Roman"/>
          <w:sz w:val="28"/>
          <w:szCs w:val="28"/>
        </w:rPr>
        <w:t xml:space="preserve"> (21</w:t>
      </w:r>
      <w:r w:rsidR="00837F9C">
        <w:rPr>
          <w:rFonts w:ascii="Times New Roman" w:hAnsi="Times New Roman" w:cs="Times New Roman"/>
          <w:sz w:val="28"/>
          <w:szCs w:val="28"/>
        </w:rPr>
        <w:t>180,6</w:t>
      </w:r>
      <w:r w:rsidR="00E92A84">
        <w:rPr>
          <w:rFonts w:ascii="Times New Roman" w:hAnsi="Times New Roman" w:cs="Times New Roman"/>
          <w:sz w:val="28"/>
          <w:szCs w:val="28"/>
        </w:rPr>
        <w:t>+</w:t>
      </w:r>
      <w:r w:rsidR="00837F9C">
        <w:rPr>
          <w:rFonts w:ascii="Times New Roman" w:hAnsi="Times New Roman" w:cs="Times New Roman"/>
          <w:sz w:val="28"/>
          <w:szCs w:val="28"/>
        </w:rPr>
        <w:t>47487,2</w:t>
      </w:r>
      <w:r w:rsidR="00E92A84">
        <w:rPr>
          <w:rFonts w:ascii="Times New Roman" w:hAnsi="Times New Roman" w:cs="Times New Roman"/>
          <w:sz w:val="28"/>
          <w:szCs w:val="28"/>
        </w:rPr>
        <w:t>)</w:t>
      </w:r>
    </w:p>
    <w:bookmarkEnd w:id="0"/>
    <w:p w:rsidR="00A5243C" w:rsidRDefault="000713F4" w:rsidP="00AE0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   </w:t>
      </w:r>
      <w:r w:rsidR="00357FDF">
        <w:rPr>
          <w:rFonts w:ascii="Times New Roman" w:hAnsi="Times New Roman" w:cs="Times New Roman"/>
          <w:sz w:val="28"/>
          <w:szCs w:val="28"/>
        </w:rPr>
        <w:t xml:space="preserve"> дефицит  бюджета на конец отчетного года снижен до </w:t>
      </w:r>
      <w:r w:rsidR="004579AF">
        <w:rPr>
          <w:rFonts w:ascii="Times New Roman" w:hAnsi="Times New Roman" w:cs="Times New Roman"/>
          <w:sz w:val="28"/>
          <w:szCs w:val="28"/>
        </w:rPr>
        <w:t>46135,622</w:t>
      </w:r>
      <w:r w:rsidR="00357FD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FDF">
        <w:rPr>
          <w:rFonts w:ascii="Times New Roman" w:hAnsi="Times New Roman" w:cs="Times New Roman"/>
          <w:sz w:val="28"/>
          <w:szCs w:val="28"/>
        </w:rPr>
        <w:t xml:space="preserve"> за счет  неисполнения расходной части бюджета в сумме </w:t>
      </w:r>
      <w:r w:rsidR="004579AF">
        <w:rPr>
          <w:rFonts w:ascii="Times New Roman" w:hAnsi="Times New Roman" w:cs="Times New Roman"/>
          <w:sz w:val="28"/>
          <w:szCs w:val="28"/>
        </w:rPr>
        <w:t>8013,6</w:t>
      </w:r>
      <w:r w:rsidR="00357FD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17BBB">
        <w:rPr>
          <w:rFonts w:ascii="Times New Roman" w:hAnsi="Times New Roman" w:cs="Times New Roman"/>
          <w:sz w:val="28"/>
          <w:szCs w:val="28"/>
        </w:rPr>
        <w:t>.</w:t>
      </w:r>
      <w:r w:rsidR="008C6F5B">
        <w:rPr>
          <w:rFonts w:ascii="Times New Roman" w:hAnsi="Times New Roman" w:cs="Times New Roman"/>
          <w:sz w:val="28"/>
          <w:szCs w:val="28"/>
        </w:rPr>
        <w:t xml:space="preserve">, результатом чего стала кредиторская задолженность по отрасли образования по состоянию на 01.01.2015 года по коммунальным платежам в сумме </w:t>
      </w:r>
      <w:r w:rsidR="008C6F5B">
        <w:rPr>
          <w:rFonts w:ascii="Times New Roman" w:eastAsia="Times New Roman" w:hAnsi="Times New Roman" w:cs="Times New Roman"/>
          <w:sz w:val="28"/>
          <w:szCs w:val="28"/>
          <w:lang w:eastAsia="ru-RU"/>
        </w:rPr>
        <w:t>8330,0 тыс. руб.</w:t>
      </w:r>
    </w:p>
    <w:p w:rsidR="001F4661" w:rsidRDefault="001F4661" w:rsidP="00AE0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так же отметить, что исполнению ст. </w:t>
      </w:r>
      <w:r w:rsidRPr="007C47AD">
        <w:rPr>
          <w:rFonts w:ascii="Times New Roman" w:hAnsi="Times New Roman" w:cs="Times New Roman"/>
          <w:sz w:val="28"/>
          <w:szCs w:val="28"/>
        </w:rPr>
        <w:t>92.</w:t>
      </w:r>
      <w:r w:rsidRPr="007E3DF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C4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способствовал полученный в конце года  бюджетный кредит в объеме 31000,0 тыс. руб.</w:t>
      </w:r>
      <w:r w:rsidR="009527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отрицательным результатом чего стало увеличение долговой нагрузки на бюджет в объеме</w:t>
      </w:r>
      <w:r w:rsidR="0025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C944CF">
        <w:rPr>
          <w:rFonts w:ascii="Times New Roman" w:eastAsia="Times New Roman" w:hAnsi="Times New Roman" w:cs="Times New Roman"/>
          <w:sz w:val="28"/>
          <w:szCs w:val="28"/>
          <w:lang w:eastAsia="ru-RU"/>
        </w:rPr>
        <w:t>0000,0</w:t>
      </w:r>
      <w:r w:rsidR="0025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52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и неоплаченных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7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кредитов</w:t>
      </w:r>
      <w:r w:rsidR="0025448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5</w:t>
      </w:r>
      <w:r w:rsidR="005E74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4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собственным доходам</w:t>
      </w:r>
      <w:r w:rsidR="00BE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2544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EAF" w:rsidRDefault="003E4B3A" w:rsidP="00AE0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</w:t>
      </w:r>
      <w:r w:rsidR="001A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не прослеживается преемственность </w:t>
      </w:r>
      <w:r w:rsidR="003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итоговых показателей исполнения бюджета за 2014 год  с показателями </w:t>
      </w:r>
      <w:r w:rsidR="003E0D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 на 2015 год, в части исполнения долговых обязательств. Бюджет 2015 года создан с искусственным профицитом</w:t>
      </w:r>
      <w:r w:rsidR="001C3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погашения кредитов </w:t>
      </w:r>
      <w:r w:rsidR="002B50A2">
        <w:rPr>
          <w:rFonts w:ascii="Times New Roman" w:eastAsia="Times New Roman" w:hAnsi="Times New Roman" w:cs="Times New Roman"/>
          <w:sz w:val="28"/>
          <w:szCs w:val="28"/>
          <w:lang w:eastAsia="ru-RU"/>
        </w:rPr>
        <w:t>36000,0 тыс. руб.</w:t>
      </w:r>
      <w:r w:rsidR="00EC226F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учета 100% отражения предстоящих расходов</w:t>
      </w:r>
      <w:r w:rsidR="002B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ввиду недостаточности доходной части бюджета. Предполагается, что ситуация изменится по исполнению доходной части, за счет изменения порядка распределения  доходов </w:t>
      </w:r>
      <w:r w:rsidR="00F0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в бюджет района</w:t>
      </w:r>
      <w:r w:rsidR="001C3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арендной платы за землю,  от продажи з</w:t>
      </w:r>
      <w:r w:rsidR="00F04EA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50A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мли и от Е</w:t>
      </w:r>
      <w:r w:rsidR="00F04EA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СХН. Однако следует учитывать рекомендации субъекта по предоставлению поселениям бюджетных кредитов на сложившийся дефицит бюджета.</w:t>
      </w:r>
    </w:p>
    <w:p w:rsidR="002959D0" w:rsidRDefault="00F04EAF" w:rsidP="00AE0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2014 года </w:t>
      </w:r>
      <w:r w:rsidR="003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МО Тбилисский район, на основании Порядка</w:t>
      </w:r>
      <w:r w:rsidR="00C3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из бюджета МО Тбилисский район бюджетам сельских поселений бюджетных кредитов на 2014 год, утвержденного постановлением администрации МО </w:t>
      </w:r>
      <w:r w:rsidR="0015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</w:t>
      </w:r>
      <w:r w:rsidR="00C3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 от 26.12.2014 года №1254</w:t>
      </w:r>
      <w:r w:rsidR="00F7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 бюджетный кредит в объеме 1000,0 тыс. руб. Необходимо отметить, что кредит предоставлен без учета выполнения условий предоставления по п.1 Порядка, при наличии профицита</w:t>
      </w:r>
      <w:r w:rsidR="00834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2572,2 тыс. руб. по плану и    4999,7 тыс. руб. по кассовому исполнению</w:t>
      </w:r>
      <w:r w:rsidR="00F7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остатка</w:t>
      </w:r>
      <w:r w:rsidR="00834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счет</w:t>
      </w:r>
      <w:r w:rsidR="001C3B6F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поселения</w:t>
      </w:r>
      <w:r w:rsidR="00834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средств,  в сумме 1169,2 тыс. руб.</w:t>
      </w:r>
      <w:r w:rsidR="0024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9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ситуация сложилась по ряду объективных причин</w:t>
      </w:r>
      <w:r w:rsidR="00E4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отраженных в </w:t>
      </w:r>
      <w:r w:rsidR="00D3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r w:rsidR="00E4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представленной </w:t>
      </w:r>
      <w:r w:rsidR="00D3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07.05.2015 г. </w:t>
      </w:r>
      <w:r w:rsidR="00E4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Тбилисским сельским поселением </w:t>
      </w:r>
      <w:r w:rsidR="00271E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пояснительной записке и реестров ОФК по перечисленным поступлениям на счет поселения</w:t>
      </w:r>
      <w:r w:rsidR="00D36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45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4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>2428913,57 руб.</w:t>
      </w:r>
      <w:r w:rsidR="00295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образовались  на счете поселения 31.12.2014 года, в том числе  от поступления налоговых и неналоговых доходов в сумме 1349</w:t>
      </w:r>
      <w:r w:rsidR="00A31F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A3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7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7290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кредита от МО  Тбилисский район в сумме 1000</w:t>
      </w:r>
      <w:r w:rsidR="00A31F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729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3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72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не дало возможность закрыть кредиторскую задолженность поселения в сумме 1073,088 тыс. руб.</w:t>
      </w:r>
      <w:r w:rsidR="00A3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выделить субсидии на выполнение муниципального задания в объеме 1747,648 тыс. руб.</w:t>
      </w:r>
      <w:r w:rsidR="0027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МАУ «Радуга» и другим учреждениям. Однако следует отметить факт не отражения задолженности </w:t>
      </w:r>
      <w:r w:rsidR="00A1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бюджетными учреждениями </w:t>
      </w:r>
      <w:r w:rsidR="0027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</w:t>
      </w:r>
      <w:r w:rsidR="00A12B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 поселения по исполнению бюджета за 2014 год, что стало причиной выводов ксп по необоснован</w:t>
      </w:r>
      <w:r w:rsidR="00AE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и неэффективности выделения </w:t>
      </w:r>
      <w:r w:rsidR="00A1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AE03A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средств</w:t>
      </w:r>
      <w:r w:rsidR="00A12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B15" w:rsidRDefault="00801B15" w:rsidP="00A12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2CE2" w:rsidRDefault="00572CE2" w:rsidP="001444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2CE2">
        <w:rPr>
          <w:rFonts w:ascii="Times New Roman" w:hAnsi="Times New Roman" w:cs="Times New Roman"/>
          <w:b/>
          <w:sz w:val="32"/>
          <w:szCs w:val="32"/>
        </w:rPr>
        <w:t>8. Государственный долг</w:t>
      </w:r>
      <w:r w:rsidR="00E712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07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бюджета муниципального образования Тбилисский район за 201</w:t>
      </w:r>
      <w:r w:rsidR="00A120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D207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DA24DA" w:rsidRDefault="00DA24DA" w:rsidP="00941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5152" w:rsidRDefault="00F71F2D" w:rsidP="005E7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411">
        <w:rPr>
          <w:rFonts w:ascii="Times New Roman" w:hAnsi="Times New Roman" w:cs="Times New Roman"/>
          <w:sz w:val="28"/>
          <w:szCs w:val="28"/>
        </w:rPr>
        <w:t xml:space="preserve">Размер муниципального долга  на конец отчетного периода составил </w:t>
      </w:r>
      <w:r w:rsidR="00703E2D">
        <w:rPr>
          <w:rFonts w:ascii="Times New Roman" w:hAnsi="Times New Roman" w:cs="Times New Roman"/>
          <w:sz w:val="28"/>
          <w:szCs w:val="28"/>
        </w:rPr>
        <w:t>110000,0</w:t>
      </w:r>
      <w:r w:rsidR="00C00F71">
        <w:rPr>
          <w:rFonts w:ascii="Times New Roman" w:hAnsi="Times New Roman" w:cs="Times New Roman"/>
          <w:sz w:val="28"/>
          <w:szCs w:val="28"/>
        </w:rPr>
        <w:t xml:space="preserve"> </w:t>
      </w:r>
      <w:r w:rsidRPr="00F20411">
        <w:rPr>
          <w:rFonts w:ascii="Times New Roman" w:hAnsi="Times New Roman" w:cs="Times New Roman"/>
          <w:sz w:val="28"/>
          <w:szCs w:val="28"/>
        </w:rPr>
        <w:t>тыс. руб., что соответствует данным баланса  ф 0503</w:t>
      </w:r>
      <w:r w:rsidR="00D90AD5">
        <w:rPr>
          <w:rFonts w:ascii="Times New Roman" w:hAnsi="Times New Roman" w:cs="Times New Roman"/>
          <w:sz w:val="28"/>
          <w:szCs w:val="28"/>
        </w:rPr>
        <w:t>3</w:t>
      </w:r>
      <w:r w:rsidRPr="00F20411">
        <w:rPr>
          <w:rFonts w:ascii="Times New Roman" w:hAnsi="Times New Roman" w:cs="Times New Roman"/>
          <w:sz w:val="28"/>
          <w:szCs w:val="28"/>
        </w:rPr>
        <w:t>20</w:t>
      </w:r>
      <w:r w:rsidR="00DB3D08">
        <w:rPr>
          <w:rFonts w:ascii="Times New Roman" w:hAnsi="Times New Roman" w:cs="Times New Roman"/>
          <w:sz w:val="28"/>
          <w:szCs w:val="28"/>
        </w:rPr>
        <w:t xml:space="preserve"> и формы 0503372 Сведения о муниципальном долге консолидированного бюджета</w:t>
      </w:r>
      <w:r w:rsidRPr="00F20411">
        <w:rPr>
          <w:rFonts w:ascii="Times New Roman" w:hAnsi="Times New Roman" w:cs="Times New Roman"/>
          <w:sz w:val="28"/>
          <w:szCs w:val="28"/>
        </w:rPr>
        <w:t xml:space="preserve">. </w:t>
      </w:r>
      <w:r w:rsidR="00DB3D08">
        <w:rPr>
          <w:rFonts w:ascii="Times New Roman" w:hAnsi="Times New Roman" w:cs="Times New Roman"/>
          <w:sz w:val="28"/>
          <w:szCs w:val="28"/>
        </w:rPr>
        <w:t>К уровню 2013 года муниципальный долг вырос на 62898,9 тыс. руб., с темпом роста 1</w:t>
      </w:r>
      <w:r w:rsidR="00703E2D">
        <w:rPr>
          <w:rFonts w:ascii="Times New Roman" w:hAnsi="Times New Roman" w:cs="Times New Roman"/>
          <w:sz w:val="28"/>
          <w:szCs w:val="28"/>
        </w:rPr>
        <w:t>72</w:t>
      </w:r>
      <w:r w:rsidR="00DB3D08">
        <w:rPr>
          <w:rFonts w:ascii="Times New Roman" w:hAnsi="Times New Roman" w:cs="Times New Roman"/>
          <w:sz w:val="28"/>
          <w:szCs w:val="28"/>
        </w:rPr>
        <w:t>,</w:t>
      </w:r>
      <w:r w:rsidR="00703E2D">
        <w:rPr>
          <w:rFonts w:ascii="Times New Roman" w:hAnsi="Times New Roman" w:cs="Times New Roman"/>
          <w:sz w:val="28"/>
          <w:szCs w:val="28"/>
        </w:rPr>
        <w:t>9</w:t>
      </w:r>
      <w:r w:rsidR="00DB3D08">
        <w:rPr>
          <w:rFonts w:ascii="Times New Roman" w:hAnsi="Times New Roman" w:cs="Times New Roman"/>
          <w:sz w:val="28"/>
          <w:szCs w:val="28"/>
        </w:rPr>
        <w:t>%</w:t>
      </w:r>
      <w:r w:rsidR="00EB679C">
        <w:rPr>
          <w:rFonts w:ascii="Times New Roman" w:hAnsi="Times New Roman" w:cs="Times New Roman"/>
          <w:sz w:val="28"/>
          <w:szCs w:val="28"/>
        </w:rPr>
        <w:t>.</w:t>
      </w:r>
      <w:r w:rsidRPr="00F204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46B8" w:rsidRDefault="00D55152" w:rsidP="005E7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F71F2D" w:rsidRPr="00F20411">
        <w:rPr>
          <w:rFonts w:ascii="Times New Roman" w:hAnsi="Times New Roman" w:cs="Times New Roman"/>
          <w:sz w:val="28"/>
          <w:szCs w:val="28"/>
        </w:rPr>
        <w:t xml:space="preserve"> муниципального долга не превышает </w:t>
      </w:r>
      <w:r w:rsidR="0059255E" w:rsidRPr="0059255E">
        <w:rPr>
          <w:rFonts w:ascii="Times New Roman" w:hAnsi="Times New Roman" w:cs="Times New Roman"/>
          <w:sz w:val="28"/>
          <w:szCs w:val="28"/>
        </w:rPr>
        <w:t xml:space="preserve">утвержденный общий годовой объем доходов местного бюджета без учета утвержденного объема безвозмездных поступлений и поступлений </w:t>
      </w:r>
      <w:r w:rsidR="0059255E" w:rsidRPr="0059255E">
        <w:rPr>
          <w:rFonts w:ascii="Times New Roman" w:hAnsi="Times New Roman" w:cs="Times New Roman"/>
          <w:sz w:val="28"/>
          <w:szCs w:val="28"/>
        </w:rPr>
        <w:lastRenderedPageBreak/>
        <w:t>налоговых доходов по дополнительным нормативам отчислений</w:t>
      </w:r>
      <w:r w:rsidR="0059255E">
        <w:rPr>
          <w:rFonts w:ascii="Times New Roman" w:hAnsi="Times New Roman" w:cs="Times New Roman"/>
          <w:sz w:val="28"/>
          <w:szCs w:val="28"/>
        </w:rPr>
        <w:t>,</w:t>
      </w:r>
      <w:r w:rsidR="00F71F2D" w:rsidRPr="00F20411">
        <w:rPr>
          <w:rFonts w:ascii="Times New Roman" w:hAnsi="Times New Roman" w:cs="Times New Roman"/>
          <w:sz w:val="28"/>
          <w:szCs w:val="28"/>
        </w:rPr>
        <w:t xml:space="preserve"> что соответствует условиям ограничения по статье 107 </w:t>
      </w:r>
      <w:r w:rsidR="00C3517A" w:rsidRPr="00C3517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4546B8" w:rsidRDefault="004546B8" w:rsidP="00FF3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плану доходов: </w:t>
      </w:r>
      <w:r w:rsidR="004E4B96">
        <w:rPr>
          <w:rFonts w:ascii="Times New Roman" w:hAnsi="Times New Roman" w:cs="Times New Roman"/>
          <w:sz w:val="28"/>
          <w:szCs w:val="28"/>
        </w:rPr>
        <w:t>1</w:t>
      </w:r>
      <w:r w:rsidR="001F4B6A">
        <w:rPr>
          <w:rFonts w:ascii="Times New Roman" w:hAnsi="Times New Roman" w:cs="Times New Roman"/>
          <w:sz w:val="28"/>
          <w:szCs w:val="28"/>
        </w:rPr>
        <w:t>30</w:t>
      </w:r>
      <w:r w:rsidR="004D4116">
        <w:rPr>
          <w:rFonts w:ascii="Times New Roman" w:hAnsi="Times New Roman" w:cs="Times New Roman"/>
          <w:sz w:val="28"/>
          <w:szCs w:val="28"/>
        </w:rPr>
        <w:t>000</w:t>
      </w:r>
      <w:r w:rsidR="004E4B96">
        <w:rPr>
          <w:rFonts w:ascii="Times New Roman" w:hAnsi="Times New Roman" w:cs="Times New Roman"/>
          <w:sz w:val="28"/>
          <w:szCs w:val="28"/>
        </w:rPr>
        <w:t>,0</w:t>
      </w:r>
      <w:r w:rsidR="0059255E" w:rsidRPr="00B35FBB">
        <w:rPr>
          <w:rFonts w:ascii="Times New Roman" w:hAnsi="Times New Roman" w:cs="Times New Roman"/>
          <w:sz w:val="28"/>
          <w:szCs w:val="28"/>
        </w:rPr>
        <w:t xml:space="preserve"> тыс. руб. &lt; </w:t>
      </w:r>
      <w:r w:rsidR="009E0E8C">
        <w:rPr>
          <w:rFonts w:ascii="Times New Roman" w:hAnsi="Times New Roman" w:cs="Times New Roman"/>
          <w:sz w:val="28"/>
          <w:szCs w:val="28"/>
        </w:rPr>
        <w:t>194276,8</w:t>
      </w:r>
      <w:r w:rsidR="0059255E">
        <w:rPr>
          <w:rFonts w:ascii="Times New Roman" w:hAnsi="Times New Roman" w:cs="Times New Roman"/>
          <w:sz w:val="28"/>
          <w:szCs w:val="28"/>
        </w:rPr>
        <w:t xml:space="preserve"> </w:t>
      </w:r>
      <w:r w:rsidR="0059255E" w:rsidRPr="00B35FBB">
        <w:rPr>
          <w:rFonts w:ascii="Times New Roman" w:hAnsi="Times New Roman" w:cs="Times New Roman"/>
          <w:sz w:val="28"/>
          <w:szCs w:val="28"/>
        </w:rPr>
        <w:t>тыс. руб</w:t>
      </w:r>
      <w:r w:rsidR="00F71F2D" w:rsidRPr="00F204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0E8C">
        <w:rPr>
          <w:rFonts w:ascii="Times New Roman" w:hAnsi="Times New Roman" w:cs="Times New Roman"/>
          <w:sz w:val="28"/>
          <w:szCs w:val="28"/>
        </w:rPr>
        <w:t>210764,0</w:t>
      </w:r>
      <w:r>
        <w:rPr>
          <w:rFonts w:ascii="Times New Roman" w:hAnsi="Times New Roman" w:cs="Times New Roman"/>
          <w:sz w:val="28"/>
          <w:szCs w:val="28"/>
        </w:rPr>
        <w:t>-</w:t>
      </w:r>
      <w:r w:rsidR="009E0E8C">
        <w:rPr>
          <w:rFonts w:ascii="Times New Roman" w:hAnsi="Times New Roman" w:cs="Times New Roman"/>
          <w:sz w:val="28"/>
          <w:szCs w:val="28"/>
        </w:rPr>
        <w:t>47487,2</w:t>
      </w:r>
      <w:r w:rsidR="00BE0060">
        <w:rPr>
          <w:rFonts w:ascii="Times New Roman" w:hAnsi="Times New Roman" w:cs="Times New Roman"/>
          <w:sz w:val="28"/>
          <w:szCs w:val="28"/>
        </w:rPr>
        <w:t>+</w:t>
      </w:r>
      <w:r w:rsidR="009E0E8C">
        <w:rPr>
          <w:rFonts w:ascii="Times New Roman" w:hAnsi="Times New Roman" w:cs="Times New Roman"/>
          <w:sz w:val="28"/>
          <w:szCs w:val="28"/>
        </w:rPr>
        <w:t>31</w:t>
      </w:r>
      <w:r w:rsidR="00BE0060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978D8" w:rsidRDefault="004546B8" w:rsidP="00FF3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исполнению бюджета;</w:t>
      </w:r>
      <w:r w:rsidRPr="004546B8">
        <w:t xml:space="preserve"> </w:t>
      </w:r>
      <w:r w:rsidR="00A42F24">
        <w:rPr>
          <w:rFonts w:ascii="Times New Roman" w:hAnsi="Times New Roman" w:cs="Times New Roman"/>
          <w:sz w:val="28"/>
          <w:szCs w:val="28"/>
        </w:rPr>
        <w:t>1</w:t>
      </w:r>
      <w:r w:rsidR="004D4116">
        <w:rPr>
          <w:rFonts w:ascii="Times New Roman" w:hAnsi="Times New Roman" w:cs="Times New Roman"/>
          <w:sz w:val="28"/>
          <w:szCs w:val="28"/>
        </w:rPr>
        <w:t>30000,0</w:t>
      </w:r>
      <w:r w:rsidRPr="004546B8">
        <w:rPr>
          <w:rFonts w:ascii="Times New Roman" w:hAnsi="Times New Roman" w:cs="Times New Roman"/>
          <w:sz w:val="28"/>
          <w:szCs w:val="28"/>
        </w:rPr>
        <w:t xml:space="preserve"> тыс. руб. &lt; </w:t>
      </w:r>
      <w:r w:rsidR="004D4116">
        <w:rPr>
          <w:rFonts w:ascii="Times New Roman" w:hAnsi="Times New Roman" w:cs="Times New Roman"/>
          <w:sz w:val="28"/>
          <w:szCs w:val="28"/>
        </w:rPr>
        <w:t>195319,2</w:t>
      </w:r>
      <w:r w:rsidRPr="004546B8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78D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D4116">
        <w:rPr>
          <w:rFonts w:ascii="Times New Roman" w:hAnsi="Times New Roman" w:cs="Times New Roman"/>
          <w:sz w:val="28"/>
          <w:szCs w:val="28"/>
        </w:rPr>
        <w:t>211806,4</w:t>
      </w:r>
      <w:r>
        <w:rPr>
          <w:rFonts w:ascii="Times New Roman" w:hAnsi="Times New Roman" w:cs="Times New Roman"/>
          <w:sz w:val="28"/>
          <w:szCs w:val="28"/>
        </w:rPr>
        <w:t>-</w:t>
      </w:r>
      <w:r w:rsidR="004D4116">
        <w:rPr>
          <w:rFonts w:ascii="Times New Roman" w:hAnsi="Times New Roman" w:cs="Times New Roman"/>
          <w:sz w:val="28"/>
          <w:szCs w:val="28"/>
        </w:rPr>
        <w:t>47487,2+31000,0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4411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5C51" w:rsidRDefault="00A05C51" w:rsidP="00FF376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11FA">
        <w:rPr>
          <w:rFonts w:ascii="Times New Roman" w:hAnsi="Times New Roman" w:cs="Times New Roman"/>
          <w:sz w:val="28"/>
          <w:szCs w:val="28"/>
        </w:rPr>
        <w:t>редельный объем муниципального долга, утвержден решением Совета муниципального образования Тбилисский район</w:t>
      </w:r>
      <w:r w:rsidR="00FE1322">
        <w:rPr>
          <w:rFonts w:ascii="Times New Roman" w:hAnsi="Times New Roman" w:cs="Times New Roman"/>
          <w:sz w:val="28"/>
          <w:szCs w:val="28"/>
        </w:rPr>
        <w:t xml:space="preserve"> от</w:t>
      </w:r>
      <w:r w:rsidR="00061485">
        <w:rPr>
          <w:rFonts w:ascii="Times New Roman" w:hAnsi="Times New Roman" w:cs="Times New Roman"/>
          <w:sz w:val="28"/>
          <w:szCs w:val="28"/>
        </w:rPr>
        <w:t xml:space="preserve"> </w:t>
      </w:r>
      <w:r w:rsidR="003716F4">
        <w:rPr>
          <w:rFonts w:ascii="Times New Roman" w:hAnsi="Times New Roman" w:cs="Times New Roman"/>
          <w:sz w:val="28"/>
          <w:szCs w:val="28"/>
        </w:rPr>
        <w:t>17.12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 w:rsidR="00371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</w:t>
      </w:r>
      <w:r w:rsidR="00FE13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FE1322"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371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859</w:t>
      </w:r>
      <w:r w:rsidR="000614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FE1322"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E13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объеме 1</w:t>
      </w:r>
      <w:r w:rsidR="00371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0000,</w:t>
      </w:r>
      <w:r w:rsidR="00FE13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 тыс. руб.</w:t>
      </w:r>
      <w:r w:rsidR="000614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108B6" w:rsidRDefault="00FE1322" w:rsidP="00BF5C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  <w:r w:rsidR="00061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обслуживание муниципального долга</w:t>
      </w:r>
      <w:r w:rsidR="00F36567">
        <w:rPr>
          <w:rFonts w:ascii="Times New Roman" w:hAnsi="Times New Roman" w:cs="Times New Roman"/>
          <w:sz w:val="28"/>
          <w:szCs w:val="28"/>
        </w:rPr>
        <w:t xml:space="preserve"> не превышает, установленные ст.111 Бюджетного кодекса РФ, ограничения </w:t>
      </w:r>
      <w:r w:rsidR="00A05C51">
        <w:rPr>
          <w:rFonts w:ascii="Times New Roman" w:hAnsi="Times New Roman" w:cs="Times New Roman"/>
          <w:sz w:val="28"/>
          <w:szCs w:val="28"/>
        </w:rPr>
        <w:t xml:space="preserve"> по не превышению </w:t>
      </w:r>
      <w:r w:rsidR="00EF3B65" w:rsidRPr="00F20411">
        <w:rPr>
          <w:rFonts w:ascii="Times New Roman" w:hAnsi="Times New Roman" w:cs="Times New Roman"/>
          <w:sz w:val="28"/>
          <w:szCs w:val="28"/>
        </w:rPr>
        <w:t xml:space="preserve">15%  </w:t>
      </w:r>
      <w:r w:rsidR="00A05C51" w:rsidRPr="00A05C51">
        <w:rPr>
          <w:rFonts w:ascii="Times New Roman" w:hAnsi="Times New Roman" w:cs="Times New Roman"/>
          <w:sz w:val="28"/>
          <w:szCs w:val="28"/>
        </w:rPr>
        <w:t xml:space="preserve">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 </w:t>
      </w:r>
      <w:r w:rsidR="00F71F2D" w:rsidRPr="00F20411">
        <w:rPr>
          <w:rFonts w:ascii="Times New Roman" w:hAnsi="Times New Roman" w:cs="Times New Roman"/>
          <w:sz w:val="28"/>
          <w:szCs w:val="28"/>
        </w:rPr>
        <w:t>(</w:t>
      </w:r>
      <w:r w:rsidR="00AE3CE7">
        <w:rPr>
          <w:rFonts w:ascii="Times New Roman" w:hAnsi="Times New Roman" w:cs="Times New Roman"/>
          <w:sz w:val="28"/>
          <w:szCs w:val="28"/>
        </w:rPr>
        <w:t>8441,3</w:t>
      </w:r>
      <w:r w:rsidR="00F441E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441E1" w:rsidRPr="00F441E1">
        <w:rPr>
          <w:rFonts w:ascii="Times New Roman" w:hAnsi="Times New Roman" w:cs="Times New Roman"/>
          <w:sz w:val="28"/>
          <w:szCs w:val="28"/>
        </w:rPr>
        <w:t xml:space="preserve"> &lt; </w:t>
      </w:r>
      <w:r w:rsidR="00BF5C08">
        <w:rPr>
          <w:rFonts w:ascii="Times New Roman" w:hAnsi="Times New Roman" w:cs="Times New Roman"/>
          <w:sz w:val="28"/>
          <w:szCs w:val="28"/>
        </w:rPr>
        <w:t>38691,3</w:t>
      </w:r>
      <w:r w:rsidR="00F441E1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F441E1" w:rsidRPr="00F441E1">
        <w:rPr>
          <w:rFonts w:ascii="Times New Roman" w:hAnsi="Times New Roman" w:cs="Times New Roman"/>
          <w:sz w:val="28"/>
          <w:szCs w:val="28"/>
        </w:rPr>
        <w:t xml:space="preserve"> </w:t>
      </w:r>
      <w:r w:rsidR="00F71F2D" w:rsidRPr="00F20411">
        <w:rPr>
          <w:rFonts w:ascii="Times New Roman" w:hAnsi="Times New Roman" w:cs="Times New Roman"/>
          <w:sz w:val="28"/>
          <w:szCs w:val="28"/>
        </w:rPr>
        <w:t>(</w:t>
      </w:r>
      <w:r w:rsidR="00FF3765">
        <w:rPr>
          <w:rFonts w:ascii="Times New Roman" w:hAnsi="Times New Roman" w:cs="Times New Roman"/>
          <w:sz w:val="28"/>
          <w:szCs w:val="28"/>
        </w:rPr>
        <w:t>824116,7</w:t>
      </w:r>
      <w:r w:rsidR="00F441E1" w:rsidRPr="00F441E1">
        <w:rPr>
          <w:rFonts w:ascii="Times New Roman" w:hAnsi="Times New Roman" w:cs="Times New Roman"/>
          <w:sz w:val="28"/>
          <w:szCs w:val="28"/>
        </w:rPr>
        <w:t>-</w:t>
      </w:r>
      <w:r w:rsidR="00BF5C08">
        <w:rPr>
          <w:rFonts w:ascii="Times New Roman" w:hAnsi="Times New Roman" w:cs="Times New Roman"/>
          <w:sz w:val="28"/>
          <w:szCs w:val="28"/>
        </w:rPr>
        <w:t>566174,7</w:t>
      </w:r>
      <w:r w:rsidR="00F441E1" w:rsidRPr="00F441E1">
        <w:rPr>
          <w:rFonts w:ascii="Times New Roman" w:hAnsi="Times New Roman" w:cs="Times New Roman"/>
          <w:sz w:val="28"/>
          <w:szCs w:val="28"/>
        </w:rPr>
        <w:t xml:space="preserve"> = </w:t>
      </w:r>
      <w:r w:rsidR="00BF5C08">
        <w:rPr>
          <w:rFonts w:ascii="Times New Roman" w:hAnsi="Times New Roman" w:cs="Times New Roman"/>
          <w:sz w:val="28"/>
          <w:szCs w:val="28"/>
        </w:rPr>
        <w:t>257942</w:t>
      </w:r>
      <w:r w:rsidR="00F441E1">
        <w:rPr>
          <w:rFonts w:ascii="Times New Roman" w:hAnsi="Times New Roman" w:cs="Times New Roman"/>
          <w:sz w:val="28"/>
          <w:szCs w:val="28"/>
        </w:rPr>
        <w:t>*15/100</w:t>
      </w:r>
      <w:r w:rsidR="00164020">
        <w:rPr>
          <w:rFonts w:ascii="Times New Roman" w:hAnsi="Times New Roman" w:cs="Times New Roman"/>
          <w:sz w:val="28"/>
          <w:szCs w:val="28"/>
        </w:rPr>
        <w:t>)</w:t>
      </w:r>
      <w:r w:rsidR="001A1DF8">
        <w:rPr>
          <w:rFonts w:ascii="Times New Roman" w:hAnsi="Times New Roman" w:cs="Times New Roman"/>
          <w:sz w:val="28"/>
          <w:szCs w:val="28"/>
        </w:rPr>
        <w:t>.</w:t>
      </w:r>
    </w:p>
    <w:p w:rsidR="00285FA8" w:rsidRDefault="0046738E" w:rsidP="00FF37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 соответствие условиям Бюджетного кодекса РФ,  </w:t>
      </w:r>
      <w:r w:rsidR="003C2F50">
        <w:rPr>
          <w:rFonts w:ascii="Times New Roman" w:hAnsi="Times New Roman" w:cs="Times New Roman"/>
          <w:sz w:val="28"/>
          <w:szCs w:val="28"/>
        </w:rPr>
        <w:t xml:space="preserve">норматив предельного объема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3C2F5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долг</w:t>
      </w:r>
      <w:r w:rsidR="003C2F50">
        <w:rPr>
          <w:rFonts w:ascii="Times New Roman" w:hAnsi="Times New Roman" w:cs="Times New Roman"/>
          <w:sz w:val="28"/>
          <w:szCs w:val="28"/>
        </w:rPr>
        <w:t>а</w:t>
      </w:r>
      <w:r w:rsidR="00D1368A">
        <w:rPr>
          <w:rFonts w:ascii="Times New Roman" w:hAnsi="Times New Roman" w:cs="Times New Roman"/>
          <w:sz w:val="28"/>
          <w:szCs w:val="28"/>
        </w:rPr>
        <w:t xml:space="preserve"> в бюджете 201</w:t>
      </w:r>
      <w:r w:rsidR="00BF5C08">
        <w:rPr>
          <w:rFonts w:ascii="Times New Roman" w:hAnsi="Times New Roman" w:cs="Times New Roman"/>
          <w:sz w:val="28"/>
          <w:szCs w:val="28"/>
        </w:rPr>
        <w:t>4</w:t>
      </w:r>
      <w:r w:rsidR="00D1368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41B0">
        <w:rPr>
          <w:rFonts w:ascii="Times New Roman" w:hAnsi="Times New Roman" w:cs="Times New Roman"/>
          <w:sz w:val="28"/>
          <w:szCs w:val="28"/>
        </w:rPr>
        <w:t xml:space="preserve"> предусмотрен высокий </w:t>
      </w:r>
      <w:r w:rsidR="00F978D8">
        <w:rPr>
          <w:rFonts w:ascii="Times New Roman" w:hAnsi="Times New Roman" w:cs="Times New Roman"/>
          <w:sz w:val="28"/>
          <w:szCs w:val="28"/>
        </w:rPr>
        <w:t>– 1</w:t>
      </w:r>
      <w:r w:rsidR="00BF5C08">
        <w:rPr>
          <w:rFonts w:ascii="Times New Roman" w:hAnsi="Times New Roman" w:cs="Times New Roman"/>
          <w:sz w:val="28"/>
          <w:szCs w:val="28"/>
        </w:rPr>
        <w:t>3</w:t>
      </w:r>
      <w:r w:rsidR="00F978D8">
        <w:rPr>
          <w:rFonts w:ascii="Times New Roman" w:hAnsi="Times New Roman" w:cs="Times New Roman"/>
          <w:sz w:val="28"/>
          <w:szCs w:val="28"/>
        </w:rPr>
        <w:t>0000,0 тыс. руб. –</w:t>
      </w:r>
      <w:r w:rsidR="00C92E1A">
        <w:rPr>
          <w:rFonts w:ascii="Times New Roman" w:hAnsi="Times New Roman" w:cs="Times New Roman"/>
          <w:sz w:val="28"/>
          <w:szCs w:val="28"/>
        </w:rPr>
        <w:t>61,4</w:t>
      </w:r>
      <w:r w:rsidR="006041B0">
        <w:rPr>
          <w:rFonts w:ascii="Times New Roman" w:hAnsi="Times New Roman" w:cs="Times New Roman"/>
          <w:sz w:val="28"/>
          <w:szCs w:val="28"/>
        </w:rPr>
        <w:t>%</w:t>
      </w:r>
      <w:r w:rsidR="00285FA8">
        <w:rPr>
          <w:rFonts w:ascii="Times New Roman" w:hAnsi="Times New Roman" w:cs="Times New Roman"/>
          <w:sz w:val="28"/>
          <w:szCs w:val="28"/>
        </w:rPr>
        <w:t xml:space="preserve"> к объему собственных доходов.</w:t>
      </w:r>
    </w:p>
    <w:p w:rsidR="00324694" w:rsidRDefault="00F978D8" w:rsidP="00FF37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1B0">
        <w:rPr>
          <w:rFonts w:ascii="Times New Roman" w:hAnsi="Times New Roman" w:cs="Times New Roman"/>
          <w:sz w:val="28"/>
          <w:szCs w:val="28"/>
        </w:rPr>
        <w:t xml:space="preserve"> </w:t>
      </w:r>
      <w:r w:rsidR="00363DC7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46738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63DC7">
        <w:rPr>
          <w:rFonts w:ascii="Times New Roman" w:hAnsi="Times New Roman" w:cs="Times New Roman"/>
          <w:sz w:val="28"/>
          <w:szCs w:val="28"/>
        </w:rPr>
        <w:t xml:space="preserve">а на </w:t>
      </w:r>
      <w:r w:rsidR="0046738E">
        <w:rPr>
          <w:rFonts w:ascii="Times New Roman" w:hAnsi="Times New Roman" w:cs="Times New Roman"/>
          <w:sz w:val="28"/>
          <w:szCs w:val="28"/>
        </w:rPr>
        <w:t xml:space="preserve"> 201</w:t>
      </w:r>
      <w:r w:rsidR="00C92E1A">
        <w:rPr>
          <w:rFonts w:ascii="Times New Roman" w:hAnsi="Times New Roman" w:cs="Times New Roman"/>
          <w:sz w:val="28"/>
          <w:szCs w:val="28"/>
        </w:rPr>
        <w:t>5</w:t>
      </w:r>
      <w:r w:rsidR="0046738E">
        <w:rPr>
          <w:rFonts w:ascii="Times New Roman" w:hAnsi="Times New Roman" w:cs="Times New Roman"/>
          <w:sz w:val="28"/>
          <w:szCs w:val="28"/>
        </w:rPr>
        <w:t xml:space="preserve"> год</w:t>
      </w:r>
      <w:r w:rsidR="00836146">
        <w:rPr>
          <w:rFonts w:ascii="Times New Roman" w:hAnsi="Times New Roman" w:cs="Times New Roman"/>
          <w:sz w:val="28"/>
          <w:szCs w:val="28"/>
        </w:rPr>
        <w:t>, с учетом внесенных  изменений,</w:t>
      </w:r>
      <w:r w:rsidR="00061485">
        <w:rPr>
          <w:rFonts w:ascii="Times New Roman" w:hAnsi="Times New Roman" w:cs="Times New Roman"/>
          <w:sz w:val="28"/>
          <w:szCs w:val="28"/>
        </w:rPr>
        <w:t xml:space="preserve"> </w:t>
      </w:r>
      <w:r w:rsidR="00836146">
        <w:rPr>
          <w:rFonts w:ascii="Times New Roman" w:hAnsi="Times New Roman" w:cs="Times New Roman"/>
          <w:sz w:val="28"/>
          <w:szCs w:val="28"/>
        </w:rPr>
        <w:t>предельн</w:t>
      </w:r>
      <w:r w:rsidR="000E1531">
        <w:rPr>
          <w:rFonts w:ascii="Times New Roman" w:hAnsi="Times New Roman" w:cs="Times New Roman"/>
          <w:sz w:val="28"/>
          <w:szCs w:val="28"/>
        </w:rPr>
        <w:t>ый</w:t>
      </w:r>
      <w:r w:rsidR="00836146">
        <w:rPr>
          <w:rFonts w:ascii="Times New Roman" w:hAnsi="Times New Roman" w:cs="Times New Roman"/>
          <w:sz w:val="28"/>
          <w:szCs w:val="28"/>
        </w:rPr>
        <w:t xml:space="preserve"> объем муниципального долга </w:t>
      </w:r>
      <w:r w:rsidR="000E1531">
        <w:rPr>
          <w:rFonts w:ascii="Times New Roman" w:hAnsi="Times New Roman" w:cs="Times New Roman"/>
          <w:sz w:val="28"/>
          <w:szCs w:val="28"/>
        </w:rPr>
        <w:t xml:space="preserve">остается высоким - </w:t>
      </w:r>
      <w:r w:rsidR="00285FA8">
        <w:rPr>
          <w:rFonts w:ascii="Times New Roman" w:hAnsi="Times New Roman" w:cs="Times New Roman"/>
          <w:sz w:val="28"/>
          <w:szCs w:val="28"/>
        </w:rPr>
        <w:t xml:space="preserve"> 120000,0</w:t>
      </w:r>
      <w:r w:rsidR="00E858D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E1531">
        <w:rPr>
          <w:rFonts w:ascii="Times New Roman" w:hAnsi="Times New Roman" w:cs="Times New Roman"/>
          <w:sz w:val="28"/>
          <w:szCs w:val="28"/>
        </w:rPr>
        <w:t xml:space="preserve">, или </w:t>
      </w:r>
      <w:r w:rsidR="00836146">
        <w:rPr>
          <w:rFonts w:ascii="Times New Roman" w:hAnsi="Times New Roman" w:cs="Times New Roman"/>
          <w:sz w:val="28"/>
          <w:szCs w:val="28"/>
        </w:rPr>
        <w:t xml:space="preserve">   </w:t>
      </w:r>
      <w:r w:rsidR="00C92E1A">
        <w:rPr>
          <w:rFonts w:ascii="Times New Roman" w:hAnsi="Times New Roman" w:cs="Times New Roman"/>
          <w:sz w:val="28"/>
          <w:szCs w:val="28"/>
        </w:rPr>
        <w:t>56,6</w:t>
      </w:r>
      <w:r w:rsidR="00836146">
        <w:rPr>
          <w:rFonts w:ascii="Times New Roman" w:hAnsi="Times New Roman" w:cs="Times New Roman"/>
          <w:sz w:val="28"/>
          <w:szCs w:val="28"/>
        </w:rPr>
        <w:t>%</w:t>
      </w:r>
      <w:r w:rsidR="00E858DC">
        <w:rPr>
          <w:rFonts w:ascii="Times New Roman" w:hAnsi="Times New Roman" w:cs="Times New Roman"/>
          <w:sz w:val="28"/>
          <w:szCs w:val="28"/>
        </w:rPr>
        <w:t xml:space="preserve"> к плановым доходам</w:t>
      </w:r>
      <w:r w:rsidR="00310C9E">
        <w:rPr>
          <w:rFonts w:ascii="Times New Roman" w:hAnsi="Times New Roman" w:cs="Times New Roman"/>
          <w:sz w:val="28"/>
          <w:szCs w:val="28"/>
        </w:rPr>
        <w:t>.</w:t>
      </w:r>
      <w:r w:rsidR="00061485">
        <w:rPr>
          <w:rFonts w:ascii="Times New Roman" w:hAnsi="Times New Roman" w:cs="Times New Roman"/>
          <w:sz w:val="28"/>
          <w:szCs w:val="28"/>
        </w:rPr>
        <w:t xml:space="preserve"> </w:t>
      </w:r>
      <w:r w:rsidR="00284D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24694">
        <w:rPr>
          <w:rFonts w:ascii="Times New Roman" w:hAnsi="Times New Roman" w:cs="Times New Roman"/>
          <w:sz w:val="28"/>
          <w:szCs w:val="28"/>
        </w:rPr>
        <w:t>объем долга по кредитному  портфелю составил на 01.01.201</w:t>
      </w:r>
      <w:r w:rsidR="00C92E1A">
        <w:rPr>
          <w:rFonts w:ascii="Times New Roman" w:hAnsi="Times New Roman" w:cs="Times New Roman"/>
          <w:sz w:val="28"/>
          <w:szCs w:val="28"/>
        </w:rPr>
        <w:t>5</w:t>
      </w:r>
      <w:r w:rsidR="0032469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4485E">
        <w:rPr>
          <w:rFonts w:ascii="Times New Roman" w:hAnsi="Times New Roman" w:cs="Times New Roman"/>
          <w:sz w:val="28"/>
          <w:szCs w:val="28"/>
        </w:rPr>
        <w:t xml:space="preserve"> </w:t>
      </w:r>
      <w:r w:rsidR="00093C3D">
        <w:rPr>
          <w:rFonts w:ascii="Times New Roman" w:hAnsi="Times New Roman" w:cs="Times New Roman"/>
          <w:sz w:val="28"/>
          <w:szCs w:val="28"/>
        </w:rPr>
        <w:t>110000,0</w:t>
      </w:r>
      <w:r w:rsidR="0032469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82BF5">
        <w:rPr>
          <w:rFonts w:ascii="Times New Roman" w:hAnsi="Times New Roman" w:cs="Times New Roman"/>
          <w:sz w:val="28"/>
          <w:szCs w:val="28"/>
        </w:rPr>
        <w:t xml:space="preserve">, при </w:t>
      </w:r>
      <w:r w:rsidR="00093C3D">
        <w:rPr>
          <w:rFonts w:ascii="Times New Roman" w:hAnsi="Times New Roman" w:cs="Times New Roman"/>
          <w:sz w:val="28"/>
          <w:szCs w:val="28"/>
        </w:rPr>
        <w:t>искусственно созданном профиците</w:t>
      </w:r>
      <w:r w:rsidR="00782BF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93C3D">
        <w:rPr>
          <w:rFonts w:ascii="Times New Roman" w:hAnsi="Times New Roman" w:cs="Times New Roman"/>
          <w:sz w:val="28"/>
          <w:szCs w:val="28"/>
        </w:rPr>
        <w:t>в 36000,0</w:t>
      </w:r>
      <w:r w:rsidR="00782BF5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3918D3">
        <w:rPr>
          <w:rFonts w:ascii="Times New Roman" w:hAnsi="Times New Roman" w:cs="Times New Roman"/>
          <w:sz w:val="28"/>
          <w:szCs w:val="28"/>
        </w:rPr>
        <w:t xml:space="preserve">Для </w:t>
      </w:r>
      <w:r w:rsidR="00F4485E">
        <w:rPr>
          <w:rFonts w:ascii="Times New Roman" w:hAnsi="Times New Roman" w:cs="Times New Roman"/>
          <w:sz w:val="28"/>
          <w:szCs w:val="28"/>
        </w:rPr>
        <w:t xml:space="preserve">погашения </w:t>
      </w:r>
      <w:r w:rsidR="00700A74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F4485E">
        <w:rPr>
          <w:rFonts w:ascii="Times New Roman" w:hAnsi="Times New Roman" w:cs="Times New Roman"/>
          <w:sz w:val="28"/>
          <w:szCs w:val="28"/>
        </w:rPr>
        <w:t xml:space="preserve">долгов по кредитам </w:t>
      </w:r>
      <w:r w:rsidR="003918D3">
        <w:rPr>
          <w:rFonts w:ascii="Times New Roman" w:hAnsi="Times New Roman" w:cs="Times New Roman"/>
          <w:sz w:val="28"/>
          <w:szCs w:val="28"/>
        </w:rPr>
        <w:t xml:space="preserve"> уже требуется привлечение заемных средств на сумму </w:t>
      </w:r>
      <w:r w:rsidR="00F4485E">
        <w:rPr>
          <w:rFonts w:ascii="Times New Roman" w:hAnsi="Times New Roman" w:cs="Times New Roman"/>
          <w:sz w:val="28"/>
          <w:szCs w:val="28"/>
        </w:rPr>
        <w:t>29000,0</w:t>
      </w:r>
      <w:r w:rsidR="003918D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00A74">
        <w:rPr>
          <w:rFonts w:ascii="Times New Roman" w:hAnsi="Times New Roman" w:cs="Times New Roman"/>
          <w:sz w:val="28"/>
          <w:szCs w:val="28"/>
        </w:rPr>
        <w:t xml:space="preserve">, при не обеспечении 100% потребности расходов. </w:t>
      </w:r>
      <w:r w:rsidR="00782B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228E" w:rsidRDefault="00324694" w:rsidP="00FF37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</w:t>
      </w:r>
      <w:r w:rsidR="00FE6CFF">
        <w:rPr>
          <w:rFonts w:ascii="Times New Roman" w:hAnsi="Times New Roman" w:cs="Times New Roman"/>
          <w:sz w:val="28"/>
          <w:szCs w:val="28"/>
        </w:rPr>
        <w:t>ализ кредитной линии  муниципального образования Тбилисский район</w:t>
      </w:r>
      <w:r w:rsidR="00D11839">
        <w:rPr>
          <w:rFonts w:ascii="Times New Roman" w:hAnsi="Times New Roman" w:cs="Times New Roman"/>
          <w:sz w:val="28"/>
          <w:szCs w:val="28"/>
        </w:rPr>
        <w:tab/>
      </w:r>
      <w:r w:rsidR="006208D2">
        <w:rPr>
          <w:rFonts w:ascii="Times New Roman" w:hAnsi="Times New Roman" w:cs="Times New Roman"/>
          <w:sz w:val="28"/>
          <w:szCs w:val="28"/>
        </w:rPr>
        <w:t xml:space="preserve"> приведен в табл.№ </w:t>
      </w:r>
      <w:r w:rsidR="00A62001">
        <w:rPr>
          <w:rFonts w:ascii="Times New Roman" w:hAnsi="Times New Roman" w:cs="Times New Roman"/>
          <w:sz w:val="28"/>
          <w:szCs w:val="28"/>
        </w:rPr>
        <w:t>1</w:t>
      </w:r>
      <w:r w:rsidR="00700A74">
        <w:rPr>
          <w:rFonts w:ascii="Times New Roman" w:hAnsi="Times New Roman" w:cs="Times New Roman"/>
          <w:sz w:val="28"/>
          <w:szCs w:val="28"/>
        </w:rPr>
        <w:t>6</w:t>
      </w:r>
    </w:p>
    <w:p w:rsidR="00D11839" w:rsidRDefault="00D11839" w:rsidP="00941BC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</w:t>
      </w:r>
      <w:r w:rsidR="00A62001">
        <w:rPr>
          <w:rFonts w:ascii="Times New Roman" w:hAnsi="Times New Roman" w:cs="Times New Roman"/>
          <w:sz w:val="28"/>
          <w:szCs w:val="28"/>
        </w:rPr>
        <w:t>1</w:t>
      </w:r>
      <w:r w:rsidR="001C1D26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1595"/>
        <w:gridCol w:w="1595"/>
        <w:gridCol w:w="1595"/>
        <w:gridCol w:w="1596"/>
      </w:tblGrid>
      <w:tr w:rsidR="00D11839" w:rsidRPr="000864D7" w:rsidTr="00086E49">
        <w:tc>
          <w:tcPr>
            <w:tcW w:w="675" w:type="dxa"/>
          </w:tcPr>
          <w:p w:rsidR="00D11839" w:rsidRPr="000864D7" w:rsidRDefault="00D11839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1839" w:rsidRPr="000864D7" w:rsidRDefault="00D11839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15" w:type="dxa"/>
          </w:tcPr>
          <w:p w:rsidR="00D11839" w:rsidRPr="000864D7" w:rsidRDefault="00D11839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D7">
              <w:rPr>
                <w:rFonts w:ascii="Times New Roman" w:hAnsi="Times New Roman" w:cs="Times New Roman"/>
                <w:sz w:val="24"/>
                <w:szCs w:val="24"/>
              </w:rPr>
              <w:t>Информация по кредиту</w:t>
            </w:r>
          </w:p>
        </w:tc>
        <w:tc>
          <w:tcPr>
            <w:tcW w:w="1595" w:type="dxa"/>
          </w:tcPr>
          <w:p w:rsidR="00D11839" w:rsidRPr="000864D7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4D7">
              <w:rPr>
                <w:rFonts w:ascii="Times New Roman" w:hAnsi="Times New Roman" w:cs="Times New Roman"/>
                <w:sz w:val="24"/>
                <w:szCs w:val="24"/>
              </w:rPr>
              <w:t>задолжен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1839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4D7">
              <w:rPr>
                <w:rFonts w:ascii="Times New Roman" w:hAnsi="Times New Roman" w:cs="Times New Roman"/>
                <w:sz w:val="24"/>
                <w:szCs w:val="24"/>
              </w:rPr>
              <w:t>на 01.01.201</w:t>
            </w:r>
            <w:r w:rsidR="001C1D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11839" w:rsidRPr="000864D7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95" w:type="dxa"/>
          </w:tcPr>
          <w:p w:rsidR="00D11839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</w:t>
            </w:r>
          </w:p>
          <w:p w:rsidR="00D11839" w:rsidRPr="000864D7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  <w:tc>
          <w:tcPr>
            <w:tcW w:w="1595" w:type="dxa"/>
          </w:tcPr>
          <w:p w:rsidR="00D11839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Выплачено</w:t>
            </w:r>
          </w:p>
          <w:p w:rsidR="00D11839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  <w:p w:rsidR="00D11839" w:rsidRPr="000864D7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долг/%</w:t>
            </w:r>
          </w:p>
        </w:tc>
        <w:tc>
          <w:tcPr>
            <w:tcW w:w="1596" w:type="dxa"/>
          </w:tcPr>
          <w:p w:rsidR="00D11839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задолжен.</w:t>
            </w:r>
          </w:p>
          <w:p w:rsidR="00D11839" w:rsidRPr="000864D7" w:rsidRDefault="00D11839" w:rsidP="00BD6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01.01.201</w:t>
            </w:r>
            <w:r w:rsidR="00C437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064F" w:rsidRPr="000864D7" w:rsidTr="00086E49">
        <w:tc>
          <w:tcPr>
            <w:tcW w:w="675" w:type="dxa"/>
          </w:tcPr>
          <w:p w:rsidR="00A7064F" w:rsidRPr="000864D7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A7064F" w:rsidRPr="000864D7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Усть-Лабинский ОСБ договор №442470547 от 12.07.2011</w:t>
            </w:r>
          </w:p>
        </w:tc>
        <w:tc>
          <w:tcPr>
            <w:tcW w:w="1595" w:type="dxa"/>
          </w:tcPr>
          <w:p w:rsidR="00A7064F" w:rsidRPr="000864D7" w:rsidRDefault="001C1D2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8615,0</w:t>
            </w:r>
          </w:p>
        </w:tc>
        <w:tc>
          <w:tcPr>
            <w:tcW w:w="1595" w:type="dxa"/>
          </w:tcPr>
          <w:p w:rsidR="00A7064F" w:rsidRPr="000864D7" w:rsidRDefault="00A7064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A7064F" w:rsidRDefault="0006471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8615,0</w:t>
            </w:r>
            <w:r w:rsidR="00A706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7064F" w:rsidRPr="000864D7" w:rsidRDefault="0078173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596" w:type="dxa"/>
          </w:tcPr>
          <w:p w:rsidR="00A7064F" w:rsidRPr="000864D7" w:rsidRDefault="0006471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064F" w:rsidRPr="000864D7" w:rsidTr="00086E49">
        <w:tc>
          <w:tcPr>
            <w:tcW w:w="675" w:type="dxa"/>
          </w:tcPr>
          <w:p w:rsidR="00A7064F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A7064F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ВТБ договор №714000/2012/000086</w:t>
            </w:r>
          </w:p>
          <w:p w:rsidR="00A7064F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15.06.2012</w:t>
            </w:r>
          </w:p>
        </w:tc>
        <w:tc>
          <w:tcPr>
            <w:tcW w:w="1595" w:type="dxa"/>
          </w:tcPr>
          <w:p w:rsidR="00A7064F" w:rsidRDefault="001C1D2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1595" w:type="dxa"/>
          </w:tcPr>
          <w:p w:rsidR="00A7064F" w:rsidRDefault="00B61881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5" w:type="dxa"/>
          </w:tcPr>
          <w:p w:rsidR="00A7064F" w:rsidRDefault="004211BA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A70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706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7064F" w:rsidRDefault="0078173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1766,0</w:t>
            </w:r>
          </w:p>
        </w:tc>
        <w:tc>
          <w:tcPr>
            <w:tcW w:w="1596" w:type="dxa"/>
          </w:tcPr>
          <w:p w:rsidR="00A7064F" w:rsidRDefault="0006471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7C2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7064F" w:rsidRPr="000864D7" w:rsidTr="00086E49">
        <w:tc>
          <w:tcPr>
            <w:tcW w:w="675" w:type="dxa"/>
          </w:tcPr>
          <w:p w:rsidR="00A7064F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A7064F" w:rsidRDefault="00A7064F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ВТБ договор №</w:t>
            </w:r>
            <w:r w:rsidR="00B61881">
              <w:rPr>
                <w:rFonts w:ascii="Times New Roman" w:hAnsi="Times New Roman" w:cs="Times New Roman"/>
                <w:sz w:val="24"/>
                <w:szCs w:val="24"/>
              </w:rPr>
              <w:t xml:space="preserve">730750/2013/00111 </w:t>
            </w:r>
            <w:r w:rsidR="00B61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15.08.2013</w:t>
            </w:r>
          </w:p>
        </w:tc>
        <w:tc>
          <w:tcPr>
            <w:tcW w:w="1595" w:type="dxa"/>
          </w:tcPr>
          <w:p w:rsidR="00A7064F" w:rsidRDefault="001C1D2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37000,0</w:t>
            </w:r>
          </w:p>
        </w:tc>
        <w:tc>
          <w:tcPr>
            <w:tcW w:w="1595" w:type="dxa"/>
          </w:tcPr>
          <w:p w:rsidR="00A7064F" w:rsidRDefault="0006471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5" w:type="dxa"/>
          </w:tcPr>
          <w:p w:rsidR="00A7064F" w:rsidRDefault="0006471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  <w:r w:rsidR="00A7064F">
              <w:rPr>
                <w:rFonts w:ascii="Times New Roman" w:hAnsi="Times New Roman" w:cs="Times New Roman"/>
                <w:sz w:val="24"/>
                <w:szCs w:val="24"/>
              </w:rPr>
              <w:t>,0/</w:t>
            </w:r>
          </w:p>
          <w:p w:rsidR="00A7064F" w:rsidRDefault="0078173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3702,9</w:t>
            </w:r>
          </w:p>
        </w:tc>
        <w:tc>
          <w:tcPr>
            <w:tcW w:w="1596" w:type="dxa"/>
          </w:tcPr>
          <w:p w:rsidR="00A7064F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17C2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501436" w:rsidRPr="000864D7" w:rsidTr="00086E49">
        <w:tc>
          <w:tcPr>
            <w:tcW w:w="675" w:type="dxa"/>
          </w:tcPr>
          <w:p w:rsidR="00501436" w:rsidRDefault="00501436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15" w:type="dxa"/>
          </w:tcPr>
          <w:p w:rsidR="00501436" w:rsidRDefault="00501436" w:rsidP="00501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6">
              <w:rPr>
                <w:rFonts w:ascii="Times New Roman" w:hAnsi="Times New Roman" w:cs="Times New Roman"/>
                <w:sz w:val="24"/>
                <w:szCs w:val="24"/>
              </w:rPr>
              <w:t>Усть-Лабинский ОСБ договор №</w:t>
            </w:r>
            <w:r w:rsidR="003716F4">
              <w:rPr>
                <w:rFonts w:ascii="Times New Roman" w:hAnsi="Times New Roman" w:cs="Times New Roman"/>
                <w:sz w:val="24"/>
                <w:szCs w:val="24"/>
              </w:rPr>
              <w:t>1815/442/10811 от16.06.2014</w:t>
            </w:r>
          </w:p>
        </w:tc>
        <w:tc>
          <w:tcPr>
            <w:tcW w:w="1595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5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595" w:type="dxa"/>
          </w:tcPr>
          <w:p w:rsidR="0078173F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817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01436" w:rsidRDefault="0078173F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2708,0</w:t>
            </w:r>
          </w:p>
        </w:tc>
        <w:tc>
          <w:tcPr>
            <w:tcW w:w="1596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</w:tr>
      <w:tr w:rsidR="00501436" w:rsidRPr="000864D7" w:rsidTr="00086E49">
        <w:tc>
          <w:tcPr>
            <w:tcW w:w="675" w:type="dxa"/>
          </w:tcPr>
          <w:p w:rsidR="00501436" w:rsidRDefault="00501436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501436" w:rsidRDefault="00501436" w:rsidP="00792D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финансов КК </w:t>
            </w:r>
            <w:r w:rsidR="00792DE0">
              <w:rPr>
                <w:rFonts w:ascii="Times New Roman" w:hAnsi="Times New Roman" w:cs="Times New Roman"/>
                <w:sz w:val="24"/>
                <w:szCs w:val="24"/>
              </w:rPr>
              <w:t>договор №160 от 26.12.2014</w:t>
            </w:r>
          </w:p>
        </w:tc>
        <w:tc>
          <w:tcPr>
            <w:tcW w:w="1595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5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  <w:tc>
          <w:tcPr>
            <w:tcW w:w="1595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6" w:type="dxa"/>
          </w:tcPr>
          <w:p w:rsidR="00501436" w:rsidRDefault="00501436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</w:tr>
      <w:tr w:rsidR="00501436" w:rsidRPr="000864D7" w:rsidTr="00086E49">
        <w:tc>
          <w:tcPr>
            <w:tcW w:w="675" w:type="dxa"/>
          </w:tcPr>
          <w:p w:rsidR="00501436" w:rsidRPr="00776FA8" w:rsidRDefault="00501436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501436" w:rsidRPr="00776FA8" w:rsidRDefault="00501436" w:rsidP="00941B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FA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95" w:type="dxa"/>
          </w:tcPr>
          <w:p w:rsidR="00501436" w:rsidRPr="00776FA8" w:rsidRDefault="002300E9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63615,0</w:t>
            </w:r>
          </w:p>
        </w:tc>
        <w:tc>
          <w:tcPr>
            <w:tcW w:w="1595" w:type="dxa"/>
          </w:tcPr>
          <w:p w:rsidR="00501436" w:rsidRPr="00776FA8" w:rsidRDefault="002300E9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501436" w:rsidRPr="00776FA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595" w:type="dxa"/>
          </w:tcPr>
          <w:p w:rsidR="00501436" w:rsidRPr="00776FA8" w:rsidRDefault="002300E9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29615</w:t>
            </w:r>
            <w:r w:rsidR="00501436" w:rsidRPr="00776FA8">
              <w:rPr>
                <w:rFonts w:ascii="Times New Roman" w:hAnsi="Times New Roman" w:cs="Times New Roman"/>
                <w:b/>
                <w:sz w:val="24"/>
                <w:szCs w:val="24"/>
              </w:rPr>
              <w:t>,0/</w:t>
            </w:r>
          </w:p>
          <w:p w:rsidR="00501436" w:rsidRPr="00776FA8" w:rsidRDefault="00FA0177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177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817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0177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7817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501436" w:rsidRDefault="00FA0177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110000</w:t>
            </w:r>
            <w:r w:rsidR="00501436">
              <w:rPr>
                <w:rFonts w:ascii="Times New Roman" w:hAnsi="Times New Roman" w:cs="Times New Roman"/>
                <w:b/>
                <w:sz w:val="24"/>
                <w:szCs w:val="24"/>
              </w:rPr>
              <w:t>,0/</w:t>
            </w:r>
          </w:p>
          <w:p w:rsidR="00501436" w:rsidRPr="00776FA8" w:rsidRDefault="00C43793" w:rsidP="00C437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8036,5</w:t>
            </w:r>
          </w:p>
        </w:tc>
      </w:tr>
    </w:tbl>
    <w:p w:rsidR="00C41F4D" w:rsidRDefault="00C41F4D" w:rsidP="006B3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DF8" w:rsidRDefault="001A1DF8" w:rsidP="00CF04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411">
        <w:rPr>
          <w:rFonts w:ascii="Times New Roman" w:hAnsi="Times New Roman" w:cs="Times New Roman"/>
          <w:sz w:val="28"/>
          <w:szCs w:val="28"/>
        </w:rPr>
        <w:t>В заключенном  с кредитным</w:t>
      </w:r>
      <w:r w:rsidR="00B532A4">
        <w:rPr>
          <w:rFonts w:ascii="Times New Roman" w:hAnsi="Times New Roman" w:cs="Times New Roman"/>
          <w:sz w:val="28"/>
          <w:szCs w:val="28"/>
        </w:rPr>
        <w:t>и</w:t>
      </w:r>
      <w:r w:rsidRPr="00F2041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532A4">
        <w:rPr>
          <w:rFonts w:ascii="Times New Roman" w:hAnsi="Times New Roman" w:cs="Times New Roman"/>
          <w:sz w:val="28"/>
          <w:szCs w:val="28"/>
        </w:rPr>
        <w:t>я</w:t>
      </w:r>
      <w:r w:rsidRPr="00F20411">
        <w:rPr>
          <w:rFonts w:ascii="Times New Roman" w:hAnsi="Times New Roman" w:cs="Times New Roman"/>
          <w:sz w:val="28"/>
          <w:szCs w:val="28"/>
        </w:rPr>
        <w:t>м</w:t>
      </w:r>
      <w:r w:rsidR="00B532A4">
        <w:rPr>
          <w:rFonts w:ascii="Times New Roman" w:hAnsi="Times New Roman" w:cs="Times New Roman"/>
          <w:sz w:val="28"/>
          <w:szCs w:val="28"/>
        </w:rPr>
        <w:t>и</w:t>
      </w:r>
      <w:r w:rsidRPr="00F20411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B532A4">
        <w:rPr>
          <w:rFonts w:ascii="Times New Roman" w:hAnsi="Times New Roman" w:cs="Times New Roman"/>
          <w:sz w:val="28"/>
          <w:szCs w:val="28"/>
        </w:rPr>
        <w:t>а</w:t>
      </w:r>
      <w:r w:rsidRPr="00F20411">
        <w:rPr>
          <w:rFonts w:ascii="Times New Roman" w:hAnsi="Times New Roman" w:cs="Times New Roman"/>
          <w:sz w:val="28"/>
          <w:szCs w:val="28"/>
        </w:rPr>
        <w:t>м</w:t>
      </w:r>
      <w:r w:rsidR="00B532A4">
        <w:rPr>
          <w:rFonts w:ascii="Times New Roman" w:hAnsi="Times New Roman" w:cs="Times New Roman"/>
          <w:sz w:val="28"/>
          <w:szCs w:val="28"/>
        </w:rPr>
        <w:t>и</w:t>
      </w:r>
      <w:r w:rsidRPr="00F20411">
        <w:rPr>
          <w:rFonts w:ascii="Times New Roman" w:hAnsi="Times New Roman" w:cs="Times New Roman"/>
          <w:sz w:val="28"/>
          <w:szCs w:val="28"/>
        </w:rPr>
        <w:t xml:space="preserve"> предусмотрен срок погашения </w:t>
      </w:r>
      <w:r w:rsidR="004A4280">
        <w:rPr>
          <w:rFonts w:ascii="Times New Roman" w:hAnsi="Times New Roman" w:cs="Times New Roman"/>
          <w:sz w:val="28"/>
          <w:szCs w:val="28"/>
        </w:rPr>
        <w:t xml:space="preserve"> в ОСБ - </w:t>
      </w:r>
      <w:r w:rsidRPr="00F20411">
        <w:rPr>
          <w:rFonts w:ascii="Times New Roman" w:hAnsi="Times New Roman" w:cs="Times New Roman"/>
          <w:sz w:val="28"/>
          <w:szCs w:val="28"/>
        </w:rPr>
        <w:t>до 201</w:t>
      </w:r>
      <w:r w:rsidR="00700A74">
        <w:rPr>
          <w:rFonts w:ascii="Times New Roman" w:hAnsi="Times New Roman" w:cs="Times New Roman"/>
          <w:sz w:val="28"/>
          <w:szCs w:val="28"/>
        </w:rPr>
        <w:t>7</w:t>
      </w:r>
      <w:r w:rsidRPr="00F204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4280">
        <w:rPr>
          <w:rFonts w:ascii="Times New Roman" w:hAnsi="Times New Roman" w:cs="Times New Roman"/>
          <w:sz w:val="28"/>
          <w:szCs w:val="28"/>
        </w:rPr>
        <w:t>, в ВТБ - до 201</w:t>
      </w:r>
      <w:r w:rsidR="00700A74">
        <w:rPr>
          <w:rFonts w:ascii="Times New Roman" w:hAnsi="Times New Roman" w:cs="Times New Roman"/>
          <w:sz w:val="28"/>
          <w:szCs w:val="28"/>
        </w:rPr>
        <w:t>5</w:t>
      </w:r>
      <w:r w:rsidR="004A4280">
        <w:rPr>
          <w:rFonts w:ascii="Times New Roman" w:hAnsi="Times New Roman" w:cs="Times New Roman"/>
          <w:sz w:val="28"/>
          <w:szCs w:val="28"/>
        </w:rPr>
        <w:t xml:space="preserve"> года</w:t>
      </w:r>
      <w:r w:rsidR="006108AC">
        <w:rPr>
          <w:rFonts w:ascii="Times New Roman" w:hAnsi="Times New Roman" w:cs="Times New Roman"/>
          <w:sz w:val="28"/>
          <w:szCs w:val="28"/>
        </w:rPr>
        <w:t xml:space="preserve"> и до 2016 года,</w:t>
      </w:r>
      <w:r w:rsidR="00700A74">
        <w:rPr>
          <w:rFonts w:ascii="Times New Roman" w:hAnsi="Times New Roman" w:cs="Times New Roman"/>
          <w:sz w:val="28"/>
          <w:szCs w:val="28"/>
        </w:rPr>
        <w:t xml:space="preserve"> </w:t>
      </w:r>
      <w:r w:rsidR="00CF046E">
        <w:rPr>
          <w:rFonts w:ascii="Times New Roman" w:hAnsi="Times New Roman" w:cs="Times New Roman"/>
          <w:sz w:val="28"/>
          <w:szCs w:val="28"/>
        </w:rPr>
        <w:t xml:space="preserve"> бюджетного кредита – до 2015 года,</w:t>
      </w:r>
      <w:r w:rsidR="006108AC">
        <w:rPr>
          <w:rFonts w:ascii="Times New Roman" w:hAnsi="Times New Roman" w:cs="Times New Roman"/>
          <w:sz w:val="28"/>
          <w:szCs w:val="28"/>
        </w:rPr>
        <w:t xml:space="preserve"> </w:t>
      </w:r>
      <w:r w:rsidRPr="00F20411">
        <w:rPr>
          <w:rFonts w:ascii="Times New Roman" w:hAnsi="Times New Roman" w:cs="Times New Roman"/>
          <w:sz w:val="28"/>
          <w:szCs w:val="28"/>
        </w:rPr>
        <w:t>что соответствует  выполнению  условий п.6  статьи 100 БК РФ (погашение долговых обязательств не могут превышать 10 лет).</w:t>
      </w:r>
    </w:p>
    <w:p w:rsidR="004A08D5" w:rsidRDefault="006B37D7" w:rsidP="00F164C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66BE3">
        <w:rPr>
          <w:rFonts w:ascii="Times New Roman" w:hAnsi="Times New Roman" w:cs="Times New Roman"/>
          <w:sz w:val="28"/>
          <w:szCs w:val="28"/>
        </w:rPr>
        <w:t xml:space="preserve">ледует отметить, </w:t>
      </w:r>
      <w:r w:rsidR="00823360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исходя из представленных д</w:t>
      </w:r>
      <w:r w:rsidRPr="006C20D1">
        <w:rPr>
          <w:rFonts w:ascii="Times New Roman" w:hAnsi="Times New Roman" w:cs="Times New Roman"/>
          <w:sz w:val="28"/>
          <w:szCs w:val="28"/>
        </w:rPr>
        <w:t>анны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6C20D1">
        <w:rPr>
          <w:rFonts w:ascii="Times New Roman" w:hAnsi="Times New Roman" w:cs="Times New Roman"/>
          <w:sz w:val="28"/>
          <w:szCs w:val="28"/>
        </w:rPr>
        <w:t xml:space="preserve"> по полученным кредитам</w:t>
      </w:r>
      <w:r>
        <w:rPr>
          <w:rFonts w:ascii="Times New Roman" w:hAnsi="Times New Roman" w:cs="Times New Roman"/>
          <w:sz w:val="28"/>
          <w:szCs w:val="28"/>
        </w:rPr>
        <w:t xml:space="preserve">, размер муниципального долга возрос на </w:t>
      </w:r>
      <w:r w:rsidR="007B6127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000,0 тыс. руб. и составил на  1 января 201</w:t>
      </w:r>
      <w:r w:rsidR="007B61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B6127">
        <w:rPr>
          <w:rFonts w:ascii="Times New Roman" w:hAnsi="Times New Roman" w:cs="Times New Roman"/>
          <w:sz w:val="28"/>
          <w:szCs w:val="28"/>
        </w:rPr>
        <w:t>110000,0</w:t>
      </w:r>
      <w:r>
        <w:rPr>
          <w:rFonts w:ascii="Times New Roman" w:hAnsi="Times New Roman" w:cs="Times New Roman"/>
          <w:sz w:val="28"/>
          <w:szCs w:val="28"/>
        </w:rPr>
        <w:t xml:space="preserve"> тыс. руб. Данная ситуация сложилась в результате недостаточности средств для исполнения муниципальным образованием Тбилисский район расходных обязательств  в  201</w:t>
      </w:r>
      <w:r w:rsidR="007B6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F1F6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F1F61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>
        <w:rPr>
          <w:rFonts w:ascii="Times New Roman" w:hAnsi="Times New Roman" w:cs="Times New Roman"/>
          <w:sz w:val="28"/>
          <w:szCs w:val="28"/>
        </w:rPr>
        <w:t>кассовы</w:t>
      </w:r>
      <w:r w:rsidR="00FF1F6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разрыв</w:t>
      </w:r>
      <w:r w:rsidR="00FF1F6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),  результатом чего стало принятие  Советом муниципального образования Тбилисский район  решени</w:t>
      </w:r>
      <w:r w:rsidR="00B966D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привлечении кредитных ресурсов, о чем в программу 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муниципальных заимствований внесены изменения, касающиеся привлечения заимствований</w:t>
      </w:r>
      <w:r w:rsidR="004A08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сумме 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45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,0 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ыс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(от 22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 №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785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 сумме 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31000,0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руб. (от 2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FC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831</w:t>
      </w:r>
      <w:r w:rsidR="008D1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4A08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4A08D5" w:rsidRDefault="004A08D5" w:rsidP="00FC1B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2232"/>
        <w:gridCol w:w="1562"/>
        <w:gridCol w:w="1559"/>
        <w:gridCol w:w="1559"/>
        <w:gridCol w:w="1465"/>
        <w:gridCol w:w="1370"/>
      </w:tblGrid>
      <w:tr w:rsidR="008D1217" w:rsidRPr="00B35FBB" w:rsidTr="00A70F3C">
        <w:tc>
          <w:tcPr>
            <w:tcW w:w="2232" w:type="dxa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62" w:type="dxa"/>
          </w:tcPr>
          <w:p w:rsidR="00A70F3C" w:rsidRDefault="008D1217" w:rsidP="00A70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Совета 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738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D1217" w:rsidRPr="009438DE" w:rsidRDefault="008D1217" w:rsidP="00A70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1559" w:type="dxa"/>
          </w:tcPr>
          <w:p w:rsidR="00A70F3C" w:rsidRDefault="008D1217" w:rsidP="00A70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Совета 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D1217" w:rsidRPr="009438DE" w:rsidRDefault="008D1217" w:rsidP="00A70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</w:t>
            </w:r>
            <w:r w:rsidR="00A70F3C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A70F3C" w:rsidRDefault="008D1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Совета 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831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D1217" w:rsidRPr="009438DE" w:rsidRDefault="008D1217" w:rsidP="00A70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(тыс.</w:t>
            </w:r>
            <w:r w:rsidR="00A70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B3C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70F3C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465" w:type="dxa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Совета 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859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(тыс.</w:t>
            </w:r>
            <w:r w:rsidR="00A70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  <w:tc>
          <w:tcPr>
            <w:tcW w:w="1370" w:type="dxa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Совета 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859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(тыс.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38DE">
              <w:rPr>
                <w:rFonts w:ascii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</w:tr>
      <w:tr w:rsidR="008D1217" w:rsidRPr="00B35FBB" w:rsidTr="00FC6279">
        <w:tc>
          <w:tcPr>
            <w:tcW w:w="2232" w:type="dxa"/>
            <w:shd w:val="clear" w:color="auto" w:fill="CCC0D9" w:themeFill="accent4" w:themeFillTint="66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Заимствования</w:t>
            </w:r>
          </w:p>
        </w:tc>
        <w:tc>
          <w:tcPr>
            <w:tcW w:w="1562" w:type="dxa"/>
            <w:shd w:val="clear" w:color="auto" w:fill="CCC0D9" w:themeFill="accent4" w:themeFillTint="66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-21000,0</w:t>
            </w:r>
          </w:p>
        </w:tc>
        <w:tc>
          <w:tcPr>
            <w:tcW w:w="1559" w:type="dxa"/>
            <w:shd w:val="clear" w:color="auto" w:fill="CCC0D9" w:themeFill="accent4" w:themeFillTint="66"/>
          </w:tcPr>
          <w:p w:rsidR="008D1217" w:rsidRPr="009438DE" w:rsidRDefault="008D1217" w:rsidP="000D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40385,0</w:t>
            </w:r>
          </w:p>
        </w:tc>
        <w:tc>
          <w:tcPr>
            <w:tcW w:w="1559" w:type="dxa"/>
            <w:shd w:val="clear" w:color="auto" w:fill="CCC0D9" w:themeFill="accent4" w:themeFillTint="66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46385,0</w:t>
            </w:r>
          </w:p>
        </w:tc>
        <w:tc>
          <w:tcPr>
            <w:tcW w:w="1465" w:type="dxa"/>
            <w:shd w:val="clear" w:color="auto" w:fill="CCC0D9" w:themeFill="accent4" w:themeFillTint="66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65385,0</w:t>
            </w:r>
          </w:p>
        </w:tc>
        <w:tc>
          <w:tcPr>
            <w:tcW w:w="1370" w:type="dxa"/>
            <w:shd w:val="clear" w:color="auto" w:fill="CCC0D9" w:themeFill="accent4" w:themeFillTint="66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46385,0</w:t>
            </w:r>
          </w:p>
        </w:tc>
      </w:tr>
      <w:tr w:rsidR="008D1217" w:rsidRPr="00B35FBB" w:rsidTr="00A70F3C">
        <w:tc>
          <w:tcPr>
            <w:tcW w:w="2232" w:type="dxa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Кредиты</w:t>
            </w:r>
          </w:p>
        </w:tc>
        <w:tc>
          <w:tcPr>
            <w:tcW w:w="1562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-21000,0</w:t>
            </w:r>
          </w:p>
        </w:tc>
        <w:tc>
          <w:tcPr>
            <w:tcW w:w="1559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15385,0</w:t>
            </w:r>
          </w:p>
        </w:tc>
        <w:tc>
          <w:tcPr>
            <w:tcW w:w="1559" w:type="dxa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15385,0</w:t>
            </w:r>
          </w:p>
        </w:tc>
        <w:tc>
          <w:tcPr>
            <w:tcW w:w="1465" w:type="dxa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15385,0</w:t>
            </w:r>
          </w:p>
        </w:tc>
        <w:tc>
          <w:tcPr>
            <w:tcW w:w="1370" w:type="dxa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15385,0</w:t>
            </w:r>
          </w:p>
        </w:tc>
      </w:tr>
      <w:tr w:rsidR="008D1217" w:rsidRPr="00B35FBB" w:rsidTr="00FC6279">
        <w:tc>
          <w:tcPr>
            <w:tcW w:w="2232" w:type="dxa"/>
            <w:shd w:val="clear" w:color="auto" w:fill="DDD9C3" w:themeFill="background2" w:themeFillShade="E6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2" w:type="dxa"/>
            <w:shd w:val="clear" w:color="auto" w:fill="DDD9C3" w:themeFill="background2" w:themeFillShade="E6"/>
          </w:tcPr>
          <w:p w:rsidR="008D1217" w:rsidRPr="009438DE" w:rsidRDefault="008D1217" w:rsidP="002376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465" w:type="dxa"/>
            <w:shd w:val="clear" w:color="auto" w:fill="DDD9C3" w:themeFill="background2" w:themeFillShade="E6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370" w:type="dxa"/>
            <w:shd w:val="clear" w:color="auto" w:fill="DDD9C3" w:themeFill="background2" w:themeFillShade="E6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</w:tr>
      <w:tr w:rsidR="008D1217" w:rsidRPr="00B35FBB" w:rsidTr="00FC6279">
        <w:tc>
          <w:tcPr>
            <w:tcW w:w="2232" w:type="dxa"/>
            <w:shd w:val="clear" w:color="auto" w:fill="DAEEF3" w:themeFill="accent5" w:themeFillTint="33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2" w:type="dxa"/>
            <w:shd w:val="clear" w:color="auto" w:fill="DAEEF3" w:themeFill="accent5" w:themeFillTint="33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29615,0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29615,0</w:t>
            </w:r>
          </w:p>
        </w:tc>
        <w:tc>
          <w:tcPr>
            <w:tcW w:w="1465" w:type="dxa"/>
            <w:shd w:val="clear" w:color="auto" w:fill="DAEEF3" w:themeFill="accent5" w:themeFillTint="33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29615,0</w:t>
            </w:r>
          </w:p>
        </w:tc>
        <w:tc>
          <w:tcPr>
            <w:tcW w:w="1370" w:type="dxa"/>
            <w:shd w:val="clear" w:color="auto" w:fill="DAEEF3" w:themeFill="accent5" w:themeFillTint="33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29615,0</w:t>
            </w:r>
          </w:p>
        </w:tc>
      </w:tr>
      <w:tr w:rsidR="008D1217" w:rsidRPr="00B35FBB" w:rsidTr="00A70F3C">
        <w:tc>
          <w:tcPr>
            <w:tcW w:w="2232" w:type="dxa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Бюджетный кредит</w:t>
            </w:r>
          </w:p>
        </w:tc>
        <w:tc>
          <w:tcPr>
            <w:tcW w:w="1562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  <w:tc>
          <w:tcPr>
            <w:tcW w:w="1465" w:type="dxa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370" w:type="dxa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</w:tr>
      <w:tr w:rsidR="008D1217" w:rsidRPr="00B35FBB" w:rsidTr="00FC6279">
        <w:tc>
          <w:tcPr>
            <w:tcW w:w="2232" w:type="dxa"/>
            <w:shd w:val="clear" w:color="auto" w:fill="DDD9C3" w:themeFill="background2" w:themeFillShade="E6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562" w:type="dxa"/>
            <w:shd w:val="clear" w:color="auto" w:fill="DDD9C3" w:themeFill="background2" w:themeFillShade="E6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  <w:tc>
          <w:tcPr>
            <w:tcW w:w="1465" w:type="dxa"/>
            <w:shd w:val="clear" w:color="auto" w:fill="DDD9C3" w:themeFill="background2" w:themeFillShade="E6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370" w:type="dxa"/>
            <w:shd w:val="clear" w:color="auto" w:fill="DDD9C3" w:themeFill="background2" w:themeFillShade="E6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</w:tr>
      <w:tr w:rsidR="008D1217" w:rsidRPr="00B35FBB" w:rsidTr="00A70F3C">
        <w:tc>
          <w:tcPr>
            <w:tcW w:w="2232" w:type="dxa"/>
          </w:tcPr>
          <w:p w:rsidR="008D1217" w:rsidRPr="009438DE" w:rsidRDefault="008D1217" w:rsidP="0001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2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D1217" w:rsidRPr="009438DE" w:rsidRDefault="008D1217" w:rsidP="0001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D1217" w:rsidRPr="009438DE" w:rsidRDefault="008D1217" w:rsidP="0051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5" w:type="dxa"/>
          </w:tcPr>
          <w:p w:rsidR="008D1217" w:rsidRPr="009438DE" w:rsidRDefault="008D1217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8D1217" w:rsidRPr="009438DE" w:rsidRDefault="00A70F3C" w:rsidP="008D1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325D8" w:rsidRDefault="00A325D8" w:rsidP="00017B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1B9A" w:rsidRDefault="00FC1B9A" w:rsidP="00F164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 рост муниципальных заимствований</w:t>
      </w:r>
      <w:r w:rsidR="00A4382C">
        <w:rPr>
          <w:rFonts w:ascii="Times New Roman" w:hAnsi="Times New Roman" w:cs="Times New Roman"/>
          <w:sz w:val="28"/>
          <w:szCs w:val="28"/>
        </w:rPr>
        <w:t xml:space="preserve"> к концу отчетного периода в форме получения кредитов  </w:t>
      </w:r>
      <w:r w:rsidR="00792D9D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A4382C">
        <w:rPr>
          <w:rFonts w:ascii="Times New Roman" w:hAnsi="Times New Roman" w:cs="Times New Roman"/>
          <w:sz w:val="28"/>
          <w:szCs w:val="28"/>
        </w:rPr>
        <w:t>76000,0 тыс. руб.</w:t>
      </w:r>
      <w:r w:rsidR="00792D9D">
        <w:rPr>
          <w:rFonts w:ascii="Times New Roman" w:hAnsi="Times New Roman" w:cs="Times New Roman"/>
          <w:sz w:val="28"/>
          <w:szCs w:val="28"/>
        </w:rPr>
        <w:t xml:space="preserve"> и погашения долга по кредиту в объеме 29615,0 тыс. руб.</w:t>
      </w:r>
      <w:r w:rsidR="00A4382C">
        <w:rPr>
          <w:rFonts w:ascii="Times New Roman" w:hAnsi="Times New Roman" w:cs="Times New Roman"/>
          <w:sz w:val="28"/>
          <w:szCs w:val="28"/>
        </w:rPr>
        <w:t xml:space="preserve">, тогда как на начало  </w:t>
      </w:r>
      <w:r w:rsidR="00A4382C">
        <w:rPr>
          <w:rFonts w:ascii="Times New Roman" w:hAnsi="Times New Roman" w:cs="Times New Roman"/>
          <w:sz w:val="28"/>
          <w:szCs w:val="28"/>
        </w:rPr>
        <w:lastRenderedPageBreak/>
        <w:t>2014 года бюджетом предусмотрен профицит</w:t>
      </w:r>
      <w:r w:rsidR="00792D9D">
        <w:rPr>
          <w:rFonts w:ascii="Times New Roman" w:hAnsi="Times New Roman" w:cs="Times New Roman"/>
          <w:sz w:val="28"/>
          <w:szCs w:val="28"/>
        </w:rPr>
        <w:t xml:space="preserve">, направленный на погашение кредитного долга. </w:t>
      </w:r>
      <w:r w:rsidR="00A438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228" w:rsidRDefault="004A08D5" w:rsidP="00F164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FBB">
        <w:rPr>
          <w:rFonts w:ascii="Times New Roman" w:hAnsi="Times New Roman" w:cs="Times New Roman"/>
          <w:sz w:val="28"/>
          <w:szCs w:val="28"/>
        </w:rPr>
        <w:t xml:space="preserve">В программу заимствований включены кредиты от кредитных организаций и бюджетный кредит. </w:t>
      </w:r>
      <w:r w:rsidR="00FF302E">
        <w:rPr>
          <w:rFonts w:ascii="Times New Roman" w:hAnsi="Times New Roman" w:cs="Times New Roman"/>
          <w:sz w:val="28"/>
          <w:szCs w:val="28"/>
        </w:rPr>
        <w:t xml:space="preserve">Объем муниципальных заимствований в 2014 году в сумме 76000,0 тыс. руб. не </w:t>
      </w:r>
      <w:r w:rsidR="00423AA0">
        <w:rPr>
          <w:rFonts w:ascii="Times New Roman" w:hAnsi="Times New Roman" w:cs="Times New Roman"/>
          <w:sz w:val="28"/>
          <w:szCs w:val="28"/>
        </w:rPr>
        <w:t xml:space="preserve"> </w:t>
      </w:r>
      <w:r w:rsidR="00423AA0" w:rsidRPr="00423AA0">
        <w:rPr>
          <w:rFonts w:ascii="Times New Roman" w:hAnsi="Times New Roman" w:cs="Times New Roman"/>
          <w:sz w:val="28"/>
          <w:szCs w:val="28"/>
        </w:rPr>
        <w:t xml:space="preserve"> </w:t>
      </w:r>
      <w:r w:rsidR="00822CFA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423AA0" w:rsidRPr="00423AA0">
        <w:rPr>
          <w:rFonts w:ascii="Times New Roman" w:hAnsi="Times New Roman" w:cs="Times New Roman"/>
          <w:sz w:val="28"/>
          <w:szCs w:val="28"/>
        </w:rPr>
        <w:t xml:space="preserve"> </w:t>
      </w:r>
      <w:r w:rsidR="00FF302E">
        <w:rPr>
          <w:rFonts w:ascii="Times New Roman" w:hAnsi="Times New Roman" w:cs="Times New Roman"/>
          <w:sz w:val="28"/>
          <w:szCs w:val="28"/>
        </w:rPr>
        <w:t>п</w:t>
      </w:r>
      <w:r w:rsidR="00FF302E" w:rsidRPr="00423AA0">
        <w:rPr>
          <w:rFonts w:ascii="Times New Roman" w:hAnsi="Times New Roman" w:cs="Times New Roman"/>
          <w:sz w:val="28"/>
          <w:szCs w:val="28"/>
        </w:rPr>
        <w:t>редельный объем муниципальных заимствований в текущем финансовом году</w:t>
      </w:r>
      <w:r w:rsidR="00FF302E">
        <w:rPr>
          <w:rFonts w:ascii="Times New Roman" w:hAnsi="Times New Roman" w:cs="Times New Roman"/>
          <w:sz w:val="28"/>
          <w:szCs w:val="28"/>
        </w:rPr>
        <w:t xml:space="preserve"> – 84547,952 тыс. руб.</w:t>
      </w:r>
      <w:r w:rsidR="00FF302E" w:rsidRPr="00423AA0">
        <w:rPr>
          <w:rFonts w:ascii="Times New Roman" w:hAnsi="Times New Roman" w:cs="Times New Roman"/>
          <w:sz w:val="28"/>
          <w:szCs w:val="28"/>
        </w:rPr>
        <w:t xml:space="preserve"> </w:t>
      </w:r>
      <w:r w:rsidR="00FF302E">
        <w:rPr>
          <w:rFonts w:ascii="Times New Roman" w:hAnsi="Times New Roman" w:cs="Times New Roman"/>
          <w:sz w:val="28"/>
          <w:szCs w:val="28"/>
        </w:rPr>
        <w:t xml:space="preserve"> (</w:t>
      </w:r>
      <w:r w:rsidR="00423AA0" w:rsidRPr="00423AA0">
        <w:rPr>
          <w:rFonts w:ascii="Times New Roman" w:hAnsi="Times New Roman" w:cs="Times New Roman"/>
          <w:sz w:val="28"/>
          <w:szCs w:val="28"/>
        </w:rPr>
        <w:t>сумм</w:t>
      </w:r>
      <w:r w:rsidR="00FF302E">
        <w:rPr>
          <w:rFonts w:ascii="Times New Roman" w:hAnsi="Times New Roman" w:cs="Times New Roman"/>
          <w:sz w:val="28"/>
          <w:szCs w:val="28"/>
        </w:rPr>
        <w:t>а</w:t>
      </w:r>
      <w:r w:rsidR="00423AA0" w:rsidRPr="00423AA0">
        <w:rPr>
          <w:rFonts w:ascii="Times New Roman" w:hAnsi="Times New Roman" w:cs="Times New Roman"/>
          <w:sz w:val="28"/>
          <w:szCs w:val="28"/>
        </w:rPr>
        <w:t>, направляем</w:t>
      </w:r>
      <w:r w:rsidR="00FF302E">
        <w:rPr>
          <w:rFonts w:ascii="Times New Roman" w:hAnsi="Times New Roman" w:cs="Times New Roman"/>
          <w:sz w:val="28"/>
          <w:szCs w:val="28"/>
        </w:rPr>
        <w:t>ая</w:t>
      </w:r>
      <w:r w:rsidR="00423AA0" w:rsidRPr="00423AA0">
        <w:rPr>
          <w:rFonts w:ascii="Times New Roman" w:hAnsi="Times New Roman" w:cs="Times New Roman"/>
          <w:sz w:val="28"/>
          <w:szCs w:val="28"/>
        </w:rPr>
        <w:t xml:space="preserve"> в текущем финансовом году на финансирование дефицита бюджета и погашение долговых обязательств муниципального образования</w:t>
      </w:r>
      <w:r w:rsidR="00FF302E">
        <w:rPr>
          <w:rFonts w:ascii="Times New Roman" w:hAnsi="Times New Roman" w:cs="Times New Roman"/>
          <w:sz w:val="28"/>
          <w:szCs w:val="28"/>
        </w:rPr>
        <w:t xml:space="preserve">), </w:t>
      </w:r>
      <w:r w:rsidR="00FF302E" w:rsidRPr="00FF302E">
        <w:rPr>
          <w:rFonts w:ascii="Times New Roman" w:hAnsi="Times New Roman" w:cs="Times New Roman"/>
          <w:sz w:val="28"/>
          <w:szCs w:val="28"/>
        </w:rPr>
        <w:t xml:space="preserve"> </w:t>
      </w:r>
      <w:r w:rsidR="00FF302E">
        <w:rPr>
          <w:rFonts w:ascii="Times New Roman" w:hAnsi="Times New Roman" w:cs="Times New Roman"/>
          <w:sz w:val="28"/>
          <w:szCs w:val="28"/>
        </w:rPr>
        <w:t xml:space="preserve">что соответствует требованиям статьи 106 </w:t>
      </w:r>
      <w:r w:rsidR="00FF302E" w:rsidRPr="00C3517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050067">
        <w:rPr>
          <w:rFonts w:ascii="Times New Roman" w:hAnsi="Times New Roman" w:cs="Times New Roman"/>
          <w:sz w:val="28"/>
          <w:szCs w:val="28"/>
        </w:rPr>
        <w:t>.</w:t>
      </w:r>
    </w:p>
    <w:p w:rsidR="004A08D5" w:rsidRPr="00B35FBB" w:rsidRDefault="004A08D5" w:rsidP="00F164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FBB">
        <w:rPr>
          <w:rFonts w:ascii="Times New Roman" w:hAnsi="Times New Roman" w:cs="Times New Roman"/>
          <w:bCs/>
          <w:color w:val="26282F"/>
          <w:sz w:val="28"/>
          <w:szCs w:val="28"/>
        </w:rPr>
        <w:t>В соответствии со статьей 120 Бюджетного кодекса Российской Федерации</w:t>
      </w:r>
      <w:r w:rsidRPr="00B35FBB">
        <w:rPr>
          <w:rFonts w:ascii="Times New Roman" w:hAnsi="Times New Roman" w:cs="Times New Roman"/>
          <w:sz w:val="28"/>
          <w:szCs w:val="28"/>
        </w:rPr>
        <w:t xml:space="preserve"> учет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образования. Муниципальная долговая книга ведется финансовым управлением </w:t>
      </w:r>
      <w:r w:rsidR="000F07DD">
        <w:rPr>
          <w:rFonts w:ascii="Times New Roman" w:hAnsi="Times New Roman" w:cs="Times New Roman"/>
          <w:sz w:val="28"/>
          <w:szCs w:val="28"/>
        </w:rPr>
        <w:t>МО</w:t>
      </w:r>
      <w:r w:rsidRPr="00B35FBB">
        <w:rPr>
          <w:rFonts w:ascii="Times New Roman" w:hAnsi="Times New Roman" w:cs="Times New Roman"/>
          <w:sz w:val="28"/>
          <w:szCs w:val="28"/>
        </w:rPr>
        <w:t xml:space="preserve"> Тбилисский район в соответствии с требованиями положения, утвержденного постановлением главы муниципального образования Тбилисский район от 26.11.2008 года №1202. </w:t>
      </w:r>
    </w:p>
    <w:p w:rsidR="004A08D5" w:rsidRPr="00B35FBB" w:rsidRDefault="004A08D5" w:rsidP="00F164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5FBB">
        <w:rPr>
          <w:rFonts w:ascii="Times New Roman" w:hAnsi="Times New Roman" w:cs="Times New Roman"/>
          <w:sz w:val="28"/>
          <w:szCs w:val="28"/>
        </w:rPr>
        <w:t xml:space="preserve">В представленной к проверке муниципальной долговой книге муниципального образования Тбилисский район в разделе 1 отражены </w:t>
      </w:r>
      <w:r w:rsidR="00050067">
        <w:rPr>
          <w:rFonts w:ascii="Times New Roman" w:hAnsi="Times New Roman" w:cs="Times New Roman"/>
          <w:sz w:val="28"/>
          <w:szCs w:val="28"/>
        </w:rPr>
        <w:t>5</w:t>
      </w:r>
      <w:r w:rsidRPr="00B35FBB">
        <w:rPr>
          <w:rFonts w:ascii="Times New Roman" w:hAnsi="Times New Roman" w:cs="Times New Roman"/>
          <w:sz w:val="28"/>
          <w:szCs w:val="28"/>
        </w:rPr>
        <w:t xml:space="preserve"> действующих кредитных договор</w:t>
      </w:r>
      <w:r w:rsidR="00050067">
        <w:rPr>
          <w:rFonts w:ascii="Times New Roman" w:hAnsi="Times New Roman" w:cs="Times New Roman"/>
          <w:sz w:val="28"/>
          <w:szCs w:val="28"/>
        </w:rPr>
        <w:t>ов</w:t>
      </w:r>
      <w:r w:rsidRPr="00B35FBB">
        <w:rPr>
          <w:rFonts w:ascii="Times New Roman" w:hAnsi="Times New Roman" w:cs="Times New Roman"/>
          <w:sz w:val="28"/>
          <w:szCs w:val="28"/>
        </w:rPr>
        <w:t>, с указанием реквизитов, сумм и условий заключенных кредитных договоров</w:t>
      </w:r>
      <w:r w:rsidR="00824363">
        <w:rPr>
          <w:rFonts w:ascii="Times New Roman" w:hAnsi="Times New Roman" w:cs="Times New Roman"/>
          <w:sz w:val="28"/>
          <w:szCs w:val="28"/>
        </w:rPr>
        <w:t>, что соответствует  форме</w:t>
      </w:r>
      <w:r w:rsidR="004A057A">
        <w:rPr>
          <w:rFonts w:ascii="Times New Roman" w:hAnsi="Times New Roman" w:cs="Times New Roman"/>
          <w:sz w:val="28"/>
          <w:szCs w:val="28"/>
        </w:rPr>
        <w:t xml:space="preserve"> </w:t>
      </w:r>
      <w:r w:rsidR="00824363">
        <w:rPr>
          <w:rFonts w:ascii="Times New Roman" w:hAnsi="Times New Roman" w:cs="Times New Roman"/>
          <w:sz w:val="28"/>
          <w:szCs w:val="28"/>
        </w:rPr>
        <w:t>№5 «Сведения о муниципальном долге МО Тбилисский район на 01.01.201</w:t>
      </w:r>
      <w:r w:rsidR="00050067">
        <w:rPr>
          <w:rFonts w:ascii="Times New Roman" w:hAnsi="Times New Roman" w:cs="Times New Roman"/>
          <w:sz w:val="28"/>
          <w:szCs w:val="28"/>
        </w:rPr>
        <w:t>5</w:t>
      </w:r>
      <w:r w:rsidR="00824363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4A057A">
        <w:rPr>
          <w:rFonts w:ascii="Times New Roman" w:hAnsi="Times New Roman" w:cs="Times New Roman"/>
          <w:sz w:val="28"/>
          <w:szCs w:val="28"/>
        </w:rPr>
        <w:t xml:space="preserve"> годового отчета</w:t>
      </w:r>
      <w:r w:rsidRPr="00B35FBB">
        <w:rPr>
          <w:rFonts w:ascii="Times New Roman" w:hAnsi="Times New Roman" w:cs="Times New Roman"/>
          <w:sz w:val="28"/>
          <w:szCs w:val="28"/>
        </w:rPr>
        <w:t xml:space="preserve">. </w:t>
      </w:r>
      <w:r w:rsidR="00CA7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360" w:rsidRPr="00970C38" w:rsidRDefault="004A08D5" w:rsidP="00970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B37D7" w:rsidRPr="00783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1152E" w:rsidRPr="00330BA9" w:rsidRDefault="0091152E" w:rsidP="00E90EE6">
      <w:pPr>
        <w:spacing w:after="0" w:line="240" w:lineRule="auto"/>
        <w:ind w:right="-8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0B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9. Внешняя проверка годовой бюджетной отчетности главных администраторов средств бюджета муниципального образования Тбилисский район за 201</w:t>
      </w:r>
      <w:r w:rsidR="006529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30B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D202AB" w:rsidRDefault="00D202AB" w:rsidP="0091152E">
      <w:pPr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52E" w:rsidRPr="00330BA9" w:rsidRDefault="0091152E" w:rsidP="000D6275">
      <w:pPr>
        <w:spacing w:after="0"/>
        <w:ind w:right="-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 9  федерального закона от 7 февраля 2011  № 6-ФЗ</w:t>
      </w:r>
      <w:r w:rsidR="00CA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общих принципах организации и деятельности контрольно-счетных органов субъектов Российской Федерации и муниципальных образований", п.1.1 плана работы контрольно-счетной палаты на 201</w:t>
      </w:r>
      <w:r w:rsidR="00CA6F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была проведена проверка годовой  бюджетной  отчетности  главных распорядителей бюджетных средств муниципального образования Тбилисский район за  201</w:t>
      </w:r>
      <w:r w:rsidR="00CA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A6FF9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02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BA9">
        <w:rPr>
          <w:rFonts w:ascii="Times New Roman" w:hAnsi="Times New Roman" w:cs="Times New Roman"/>
          <w:sz w:val="28"/>
          <w:szCs w:val="28"/>
        </w:rPr>
        <w:t>Объектами  контрольного мероприятия были:</w:t>
      </w:r>
    </w:p>
    <w:p w:rsidR="0091152E" w:rsidRDefault="0091152E" w:rsidP="000D6275">
      <w:pPr>
        <w:spacing w:after="0"/>
        <w:ind w:right="-85"/>
        <w:jc w:val="both"/>
        <w:rPr>
          <w:rFonts w:ascii="Times New Roman" w:hAnsi="Times New Roman" w:cs="Times New Roman"/>
          <w:sz w:val="28"/>
          <w:szCs w:val="28"/>
        </w:rPr>
      </w:pPr>
      <w:r w:rsidRPr="009077CB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Тбилисский район</w:t>
      </w:r>
      <w:r w:rsidR="000D6275">
        <w:rPr>
          <w:rFonts w:ascii="Times New Roman" w:hAnsi="Times New Roman" w:cs="Times New Roman"/>
          <w:sz w:val="28"/>
          <w:szCs w:val="28"/>
        </w:rPr>
        <w:t>;</w:t>
      </w:r>
    </w:p>
    <w:p w:rsidR="000D6275" w:rsidRPr="009077CB" w:rsidRDefault="000D6275" w:rsidP="000D6275">
      <w:pPr>
        <w:spacing w:after="0"/>
        <w:ind w:right="-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управлению муниципальным имуществом;</w:t>
      </w:r>
    </w:p>
    <w:p w:rsidR="0091152E" w:rsidRPr="009077CB" w:rsidRDefault="0091152E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7CB">
        <w:rPr>
          <w:rFonts w:ascii="Times New Roman" w:hAnsi="Times New Roman" w:cs="Times New Roman"/>
          <w:sz w:val="28"/>
          <w:szCs w:val="28"/>
        </w:rPr>
        <w:t>- Финансовое управление</w:t>
      </w:r>
      <w:r w:rsidR="00027551" w:rsidRPr="009077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077CB">
        <w:rPr>
          <w:rFonts w:ascii="Times New Roman" w:hAnsi="Times New Roman" w:cs="Times New Roman"/>
          <w:sz w:val="28"/>
          <w:szCs w:val="28"/>
        </w:rPr>
        <w:t xml:space="preserve"> </w:t>
      </w:r>
      <w:r w:rsidR="007C47D4">
        <w:rPr>
          <w:rFonts w:ascii="Times New Roman" w:hAnsi="Times New Roman" w:cs="Times New Roman"/>
          <w:sz w:val="28"/>
          <w:szCs w:val="28"/>
        </w:rPr>
        <w:t xml:space="preserve">МО </w:t>
      </w:r>
      <w:r w:rsidRPr="009077CB">
        <w:rPr>
          <w:rFonts w:ascii="Times New Roman" w:hAnsi="Times New Roman" w:cs="Times New Roman"/>
          <w:sz w:val="28"/>
          <w:szCs w:val="28"/>
        </w:rPr>
        <w:t>Тбилисский район</w:t>
      </w:r>
      <w:r w:rsidR="000D6275">
        <w:rPr>
          <w:rFonts w:ascii="Times New Roman" w:hAnsi="Times New Roman" w:cs="Times New Roman"/>
          <w:sz w:val="28"/>
          <w:szCs w:val="28"/>
        </w:rPr>
        <w:t>;</w:t>
      </w:r>
    </w:p>
    <w:p w:rsidR="0091152E" w:rsidRDefault="0091152E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7CB">
        <w:rPr>
          <w:rFonts w:ascii="Times New Roman" w:hAnsi="Times New Roman" w:cs="Times New Roman"/>
          <w:sz w:val="28"/>
          <w:szCs w:val="28"/>
        </w:rPr>
        <w:t xml:space="preserve">- Контрольно-счетная палата </w:t>
      </w:r>
      <w:r w:rsidR="007C47D4">
        <w:rPr>
          <w:rFonts w:ascii="Times New Roman" w:hAnsi="Times New Roman" w:cs="Times New Roman"/>
          <w:sz w:val="28"/>
          <w:szCs w:val="28"/>
        </w:rPr>
        <w:t>МО</w:t>
      </w:r>
      <w:r w:rsidRPr="009077CB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0D6275">
        <w:rPr>
          <w:rFonts w:ascii="Times New Roman" w:hAnsi="Times New Roman" w:cs="Times New Roman"/>
          <w:sz w:val="28"/>
          <w:szCs w:val="28"/>
        </w:rPr>
        <w:t>;</w:t>
      </w:r>
    </w:p>
    <w:p w:rsidR="000D6275" w:rsidRPr="009077CB" w:rsidRDefault="000D6275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7CB">
        <w:rPr>
          <w:rFonts w:ascii="Times New Roman" w:hAnsi="Times New Roman" w:cs="Times New Roman"/>
          <w:sz w:val="28"/>
          <w:szCs w:val="28"/>
        </w:rPr>
        <w:lastRenderedPageBreak/>
        <w:t xml:space="preserve">- Управление образованием администрации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9077CB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52E" w:rsidRDefault="0091152E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7CB">
        <w:rPr>
          <w:rFonts w:ascii="Times New Roman" w:hAnsi="Times New Roman" w:cs="Times New Roman"/>
          <w:sz w:val="28"/>
          <w:szCs w:val="28"/>
        </w:rPr>
        <w:t xml:space="preserve">- Отдел культуры </w:t>
      </w:r>
      <w:r w:rsidR="00027551" w:rsidRPr="009077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47D4">
        <w:rPr>
          <w:rFonts w:ascii="Times New Roman" w:hAnsi="Times New Roman" w:cs="Times New Roman"/>
          <w:sz w:val="28"/>
          <w:szCs w:val="28"/>
        </w:rPr>
        <w:t>МО</w:t>
      </w:r>
      <w:r w:rsidRPr="009077CB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0D6275">
        <w:rPr>
          <w:rFonts w:ascii="Times New Roman" w:hAnsi="Times New Roman" w:cs="Times New Roman"/>
          <w:sz w:val="28"/>
          <w:szCs w:val="28"/>
        </w:rPr>
        <w:t>;</w:t>
      </w:r>
    </w:p>
    <w:p w:rsidR="000D6275" w:rsidRDefault="000D6275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физкультуре и спорту;</w:t>
      </w:r>
    </w:p>
    <w:p w:rsidR="000D6275" w:rsidRPr="009077CB" w:rsidRDefault="000D6275" w:rsidP="000D6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делам молодежи.</w:t>
      </w:r>
    </w:p>
    <w:p w:rsidR="0091152E" w:rsidRPr="00330BA9" w:rsidRDefault="0091152E" w:rsidP="000D62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>В результате контрольного мероприятия выявлены следующие нарушения и замечания:</w:t>
      </w:r>
    </w:p>
    <w:p w:rsidR="006529A6" w:rsidRDefault="006529A6" w:rsidP="009115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29A6" w:rsidRPr="00E90EE6" w:rsidRDefault="0091152E" w:rsidP="00E90E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BA9">
        <w:rPr>
          <w:rFonts w:ascii="Times New Roman" w:hAnsi="Times New Roman" w:cs="Times New Roman"/>
          <w:b/>
          <w:sz w:val="28"/>
          <w:szCs w:val="28"/>
        </w:rPr>
        <w:t>В Администрации муниципального образования Тбилисский район:</w:t>
      </w:r>
    </w:p>
    <w:p w:rsidR="00332699" w:rsidRDefault="006529A6" w:rsidP="006529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>
        <w:rPr>
          <w:rFonts w:ascii="Times New Roman" w:hAnsi="Times New Roman" w:cs="Times New Roman"/>
          <w:sz w:val="28"/>
          <w:szCs w:val="28"/>
        </w:rPr>
        <w:t>, за исключением следующих замечаний:</w:t>
      </w:r>
      <w:r w:rsidRPr="00330B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6275" w:rsidRDefault="00332699" w:rsidP="001B0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699">
        <w:rPr>
          <w:rFonts w:ascii="Times New Roman" w:hAnsi="Times New Roman" w:cs="Times New Roman"/>
          <w:sz w:val="28"/>
          <w:szCs w:val="28"/>
        </w:rPr>
        <w:t xml:space="preserve">1. </w:t>
      </w:r>
      <w:r w:rsidR="006529A6">
        <w:rPr>
          <w:rFonts w:ascii="Times New Roman" w:hAnsi="Times New Roman" w:cs="Times New Roman"/>
          <w:sz w:val="28"/>
          <w:szCs w:val="28"/>
        </w:rPr>
        <w:t xml:space="preserve">Не представлен </w:t>
      </w:r>
      <w:r w:rsidRPr="00332699">
        <w:rPr>
          <w:rFonts w:ascii="Times New Roman" w:hAnsi="Times New Roman" w:cs="Times New Roman"/>
          <w:sz w:val="28"/>
          <w:szCs w:val="28"/>
        </w:rPr>
        <w:t xml:space="preserve"> локальн</w:t>
      </w:r>
      <w:r w:rsidR="006529A6">
        <w:rPr>
          <w:rFonts w:ascii="Times New Roman" w:hAnsi="Times New Roman" w:cs="Times New Roman"/>
          <w:sz w:val="28"/>
          <w:szCs w:val="28"/>
        </w:rPr>
        <w:t>ый</w:t>
      </w:r>
      <w:r w:rsidRPr="00332699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6529A6">
        <w:rPr>
          <w:rFonts w:ascii="Times New Roman" w:hAnsi="Times New Roman" w:cs="Times New Roman"/>
          <w:sz w:val="28"/>
          <w:szCs w:val="28"/>
        </w:rPr>
        <w:t>ый</w:t>
      </w:r>
      <w:r w:rsidRPr="00332699">
        <w:rPr>
          <w:rFonts w:ascii="Times New Roman" w:hAnsi="Times New Roman" w:cs="Times New Roman"/>
          <w:sz w:val="28"/>
          <w:szCs w:val="28"/>
        </w:rPr>
        <w:t xml:space="preserve"> акт  о проведении инвентаризации</w:t>
      </w:r>
      <w:r w:rsidRPr="00332699">
        <w:t xml:space="preserve"> </w:t>
      </w:r>
      <w:r>
        <w:rPr>
          <w:rFonts w:ascii="Times New Roman" w:hAnsi="Times New Roman" w:cs="Times New Roman"/>
          <w:sz w:val="28"/>
          <w:szCs w:val="28"/>
        </w:rPr>
        <w:t>по п</w:t>
      </w:r>
      <w:r w:rsidRPr="00332699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32699">
        <w:rPr>
          <w:rFonts w:ascii="Times New Roman" w:hAnsi="Times New Roman" w:cs="Times New Roman"/>
          <w:sz w:val="28"/>
          <w:szCs w:val="28"/>
        </w:rPr>
        <w:t xml:space="preserve"> 3  статьи 11 Федерального закона от 6 декабря 2011 г. N 402-ФЗ "О бухгалтерском учете"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2699" w:rsidRDefault="00332699" w:rsidP="001B0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F2DFE">
        <w:rPr>
          <w:rFonts w:ascii="Times New Roman" w:hAnsi="Times New Roman" w:cs="Times New Roman"/>
          <w:sz w:val="28"/>
          <w:szCs w:val="28"/>
        </w:rPr>
        <w:t xml:space="preserve">Учетная политика представлена без отражения перечня финансовых форм отчетности, согласно </w:t>
      </w:r>
      <w:r w:rsidR="00AF2DFE" w:rsidRPr="00AF2DFE">
        <w:rPr>
          <w:rFonts w:ascii="Times New Roman" w:hAnsi="Times New Roman" w:cs="Times New Roman"/>
          <w:sz w:val="28"/>
          <w:szCs w:val="28"/>
        </w:rPr>
        <w:t>Инструкции 191н</w:t>
      </w:r>
      <w:r w:rsidR="00AF2DFE">
        <w:rPr>
          <w:rFonts w:ascii="Times New Roman" w:hAnsi="Times New Roman" w:cs="Times New Roman"/>
          <w:sz w:val="28"/>
          <w:szCs w:val="28"/>
        </w:rPr>
        <w:t>;</w:t>
      </w:r>
    </w:p>
    <w:p w:rsidR="00AF2DFE" w:rsidRDefault="001B054F" w:rsidP="001B0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F2DFE">
        <w:rPr>
          <w:rFonts w:ascii="Times New Roman" w:hAnsi="Times New Roman" w:cs="Times New Roman"/>
          <w:sz w:val="28"/>
          <w:szCs w:val="28"/>
        </w:rPr>
        <w:t xml:space="preserve">. </w:t>
      </w:r>
      <w:r w:rsidR="00AF2DFE" w:rsidRPr="00AF2DFE">
        <w:rPr>
          <w:rFonts w:ascii="Times New Roman" w:hAnsi="Times New Roman" w:cs="Times New Roman"/>
          <w:sz w:val="28"/>
          <w:szCs w:val="28"/>
        </w:rPr>
        <w:t xml:space="preserve">Пояснения по неисполнению лимитов  бюджетных и денежных обязательств в записке </w:t>
      </w:r>
      <w:r w:rsidR="00420D0B">
        <w:rPr>
          <w:rFonts w:ascii="Times New Roman" w:hAnsi="Times New Roman" w:cs="Times New Roman"/>
          <w:sz w:val="28"/>
          <w:szCs w:val="28"/>
        </w:rPr>
        <w:t>даны не во всех случаях</w:t>
      </w:r>
      <w:r w:rsidR="008E1815">
        <w:rPr>
          <w:rFonts w:ascii="Times New Roman" w:hAnsi="Times New Roman" w:cs="Times New Roman"/>
          <w:sz w:val="28"/>
          <w:szCs w:val="28"/>
        </w:rPr>
        <w:t xml:space="preserve"> </w:t>
      </w:r>
      <w:r w:rsidR="008E1815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(устранено в ходе проверки)</w:t>
      </w:r>
      <w:r w:rsidR="008E1815" w:rsidRPr="00650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E1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66E" w:rsidRDefault="001B054F" w:rsidP="001B0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366E">
        <w:rPr>
          <w:rFonts w:ascii="Times New Roman" w:hAnsi="Times New Roman" w:cs="Times New Roman"/>
          <w:sz w:val="28"/>
          <w:szCs w:val="28"/>
        </w:rPr>
        <w:t>. Акты сверок с контрагентами на сумму  9669345,0 руб. оформлены в одностороннем порядке и не подтверждены контрагентами</w:t>
      </w:r>
      <w:r>
        <w:rPr>
          <w:rFonts w:ascii="Times New Roman" w:hAnsi="Times New Roman" w:cs="Times New Roman"/>
          <w:sz w:val="28"/>
          <w:szCs w:val="28"/>
        </w:rPr>
        <w:t xml:space="preserve">. Акт сверки на сумму </w:t>
      </w:r>
      <w:r w:rsidRPr="001B054F">
        <w:rPr>
          <w:rFonts w:ascii="Times New Roman" w:hAnsi="Times New Roman" w:cs="Times New Roman"/>
          <w:sz w:val="28"/>
          <w:szCs w:val="28"/>
        </w:rPr>
        <w:t>111000000,00 руб</w:t>
      </w:r>
      <w:r>
        <w:rPr>
          <w:rFonts w:ascii="Times New Roman" w:hAnsi="Times New Roman" w:cs="Times New Roman"/>
          <w:sz w:val="28"/>
          <w:szCs w:val="28"/>
        </w:rPr>
        <w:t>. подписан контрагентом, но без подтверждения сальдо расчетов.</w:t>
      </w:r>
    </w:p>
    <w:p w:rsidR="0091152E" w:rsidRPr="00420D0B" w:rsidRDefault="001B054F" w:rsidP="001B0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0D0B">
        <w:rPr>
          <w:rFonts w:ascii="Times New Roman" w:hAnsi="Times New Roman" w:cs="Times New Roman"/>
          <w:sz w:val="28"/>
          <w:szCs w:val="28"/>
        </w:rPr>
        <w:t>.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проверки итогов работы муниципального образования Тбилисский район за 201</w:t>
      </w:r>
      <w:r w:rsidR="009564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части анализа бухгалтерских отчетов, прослеживается косвенное нарушение статьи 34 Бюджетного кодекса Российской Федерации, выразившиеся в наличии:</w:t>
      </w:r>
    </w:p>
    <w:p w:rsidR="0091152E" w:rsidRPr="00330BA9" w:rsidRDefault="00B61853" w:rsidP="001B054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Дебиторской задолженности в сумме </w:t>
      </w:r>
      <w:r w:rsidR="0083282B">
        <w:rPr>
          <w:rFonts w:ascii="Times New Roman" w:eastAsia="Times New Roman" w:hAnsi="Times New Roman" w:cs="Times New Roman"/>
          <w:sz w:val="28"/>
          <w:szCs w:val="28"/>
          <w:lang w:eastAsia="ru-RU"/>
        </w:rPr>
        <w:t>120669345,0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91152E" w:rsidRPr="00330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(отвлечены средства из бюджета без достижения результата</w:t>
      </w:r>
      <w:r w:rsidR="00AE1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AE12E6">
        <w:t xml:space="preserve"> </w:t>
      </w:r>
      <w:r w:rsidR="00164D15" w:rsidRP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ст.</w:t>
      </w:r>
      <w:r w:rsidR="00AE1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D15" w:rsidRP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 БК РФ)</w:t>
      </w:r>
      <w:r w:rsid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91152E" w:rsidRDefault="00B61853" w:rsidP="001B054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</w:t>
      </w:r>
      <w:r w:rsidR="00E90E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остатков по незавершённому строительству объектов, у которых срок ввода в эксплуатацию просрочен. Общая сумма по этим объектам составила </w:t>
      </w:r>
      <w:r w:rsidR="00164D15">
        <w:rPr>
          <w:rFonts w:ascii="Times New Roman" w:eastAsia="Times New Roman" w:hAnsi="Times New Roman" w:cs="Times New Roman"/>
          <w:sz w:val="28"/>
          <w:szCs w:val="28"/>
          <w:lang w:eastAsia="ar-SA"/>
        </w:rPr>
        <w:t>330276878,24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152E" w:rsidRPr="0033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91152E" w:rsidRPr="00330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(нарушен принцип достижения заданных результатов с использованием наименьшего объема средств</w:t>
      </w:r>
      <w:r w:rsidR="00164D15" w:rsidRPr="00164D15">
        <w:t xml:space="preserve"> </w:t>
      </w:r>
      <w:r w:rsidR="00AE12E6">
        <w:t xml:space="preserve">по </w:t>
      </w:r>
      <w:r w:rsidR="00164D15" w:rsidRP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ст.</w:t>
      </w:r>
      <w:r w:rsidR="00AE1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D15" w:rsidRP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 БК РФ)</w:t>
      </w:r>
      <w:r w:rsidR="0016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1B054F" w:rsidRDefault="007A48ED" w:rsidP="001B05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8E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</w:t>
      </w:r>
      <w:r w:rsidR="00E90E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A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 законченного строительства, но не принятого к учету</w:t>
      </w:r>
      <w:r w:rsidR="00FD4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10901459,0 руб., что дает основание </w:t>
      </w:r>
      <w:r w:rsidR="00FD4FC5" w:rsidRPr="00E9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признать </w:t>
      </w:r>
      <w:r w:rsidR="00FD4FC5" w:rsidRPr="00E9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расходы на их эксплуатацию,  необоснованными</w:t>
      </w:r>
      <w:r w:rsidR="00FD4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проведении дополнительной проверки)</w:t>
      </w:r>
      <w:r w:rsidR="001B05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54F" w:rsidRDefault="00F4440D" w:rsidP="001B05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Установлена просроченная кредиторская задолженность в сумме 390269,21 руб.;</w:t>
      </w:r>
    </w:p>
    <w:p w:rsidR="00F4440D" w:rsidRDefault="00F4440D" w:rsidP="001B05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4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4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 форме составлена с некоторыми замечаниями</w:t>
      </w:r>
      <w:r w:rsidR="00C75F6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указанными в акте проверки.</w:t>
      </w:r>
    </w:p>
    <w:p w:rsidR="00650A61" w:rsidRDefault="0091152E" w:rsidP="00911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330BA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  </w:t>
      </w:r>
      <w:r w:rsidR="00B61853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  </w:t>
      </w:r>
    </w:p>
    <w:p w:rsidR="00650A61" w:rsidRPr="00E90EE6" w:rsidRDefault="00E90EE6" w:rsidP="00911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 w:rsidRPr="00E90EE6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В отделе по управлению муниципальным имуществом</w:t>
      </w:r>
      <w:r w:rsidRPr="00E90EE6">
        <w:rPr>
          <w:b/>
        </w:rPr>
        <w:t xml:space="preserve"> </w:t>
      </w:r>
      <w:r w:rsidRPr="00E90EE6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администрации муниципального образования Тбилисский район:</w:t>
      </w:r>
    </w:p>
    <w:p w:rsidR="00650A61" w:rsidRDefault="00E90EE6" w:rsidP="00797783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ab/>
      </w:r>
      <w:r w:rsidRPr="00E90EE6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191Н), за исключением следующих замечаний:  </w:t>
      </w:r>
    </w:p>
    <w:p w:rsidR="00797783" w:rsidRDefault="00E90EE6" w:rsidP="00E53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1. </w:t>
      </w:r>
      <w:r w:rsidR="00797783">
        <w:rPr>
          <w:rFonts w:ascii="Times New Roman" w:hAnsi="Times New Roman" w:cs="Times New Roman"/>
          <w:sz w:val="28"/>
          <w:szCs w:val="28"/>
        </w:rPr>
        <w:t xml:space="preserve">Не представлен </w:t>
      </w:r>
      <w:r w:rsidR="00797783" w:rsidRPr="00332699">
        <w:rPr>
          <w:rFonts w:ascii="Times New Roman" w:hAnsi="Times New Roman" w:cs="Times New Roman"/>
          <w:sz w:val="28"/>
          <w:szCs w:val="28"/>
        </w:rPr>
        <w:t xml:space="preserve"> локальн</w:t>
      </w:r>
      <w:r w:rsidR="00797783">
        <w:rPr>
          <w:rFonts w:ascii="Times New Roman" w:hAnsi="Times New Roman" w:cs="Times New Roman"/>
          <w:sz w:val="28"/>
          <w:szCs w:val="28"/>
        </w:rPr>
        <w:t>ый</w:t>
      </w:r>
      <w:r w:rsidR="00797783" w:rsidRPr="00332699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797783">
        <w:rPr>
          <w:rFonts w:ascii="Times New Roman" w:hAnsi="Times New Roman" w:cs="Times New Roman"/>
          <w:sz w:val="28"/>
          <w:szCs w:val="28"/>
        </w:rPr>
        <w:t>ый</w:t>
      </w:r>
      <w:r w:rsidR="00797783" w:rsidRPr="00332699">
        <w:rPr>
          <w:rFonts w:ascii="Times New Roman" w:hAnsi="Times New Roman" w:cs="Times New Roman"/>
          <w:sz w:val="28"/>
          <w:szCs w:val="28"/>
        </w:rPr>
        <w:t xml:space="preserve"> акт  о проведении инвентаризации</w:t>
      </w:r>
      <w:r w:rsidR="00797783" w:rsidRPr="00332699">
        <w:t xml:space="preserve"> </w:t>
      </w:r>
      <w:r w:rsidR="00797783">
        <w:rPr>
          <w:rFonts w:ascii="Times New Roman" w:hAnsi="Times New Roman" w:cs="Times New Roman"/>
          <w:sz w:val="28"/>
          <w:szCs w:val="28"/>
        </w:rPr>
        <w:t>по п</w:t>
      </w:r>
      <w:r w:rsidR="00797783" w:rsidRPr="00332699">
        <w:rPr>
          <w:rFonts w:ascii="Times New Roman" w:hAnsi="Times New Roman" w:cs="Times New Roman"/>
          <w:sz w:val="28"/>
          <w:szCs w:val="28"/>
        </w:rPr>
        <w:t>ункт</w:t>
      </w:r>
      <w:r w:rsidR="00797783">
        <w:rPr>
          <w:rFonts w:ascii="Times New Roman" w:hAnsi="Times New Roman" w:cs="Times New Roman"/>
          <w:sz w:val="28"/>
          <w:szCs w:val="28"/>
        </w:rPr>
        <w:t>у</w:t>
      </w:r>
      <w:r w:rsidR="00797783" w:rsidRPr="00332699">
        <w:rPr>
          <w:rFonts w:ascii="Times New Roman" w:hAnsi="Times New Roman" w:cs="Times New Roman"/>
          <w:sz w:val="28"/>
          <w:szCs w:val="28"/>
        </w:rPr>
        <w:t xml:space="preserve"> 3  статьи 11 Федерального закона от 6 декабря 2011 г. N 402-ФЗ "О бухгалтерском учете"</w:t>
      </w:r>
      <w:r w:rsidR="00797783">
        <w:rPr>
          <w:rFonts w:ascii="Times New Roman" w:hAnsi="Times New Roman" w:cs="Times New Roman"/>
          <w:sz w:val="28"/>
          <w:szCs w:val="28"/>
        </w:rPr>
        <w:t>;</w:t>
      </w:r>
    </w:p>
    <w:p w:rsidR="00E90EE6" w:rsidRPr="00E90EE6" w:rsidRDefault="00797783" w:rsidP="00E53D3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ab/>
        <w:t xml:space="preserve">2. </w:t>
      </w:r>
      <w:r w:rsidRPr="00797783">
        <w:rPr>
          <w:rFonts w:ascii="Times New Roman" w:eastAsia="Times New Roman" w:hAnsi="Times New Roman" w:cs="Times New Roman"/>
          <w:kern w:val="1"/>
          <w:sz w:val="28"/>
          <w:szCs w:val="24"/>
        </w:rPr>
        <w:t>Учетная политика представлена без отражения перечня финансовых форм отчетности, согласно Инструкции 191н;</w:t>
      </w:r>
    </w:p>
    <w:p w:rsidR="009F7C7E" w:rsidRDefault="00513803" w:rsidP="00E53D3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ab/>
      </w:r>
      <w:r w:rsidRPr="00513803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3.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Установлено нарушение п.13 ст.8</w:t>
      </w:r>
      <w:r w:rsidRPr="00513803">
        <w:t xml:space="preserve"> </w:t>
      </w:r>
      <w:r w:rsidRPr="00513803">
        <w:rPr>
          <w:rFonts w:ascii="Times New Roman" w:eastAsia="Times New Roman" w:hAnsi="Times New Roman" w:cs="Times New Roman"/>
          <w:kern w:val="1"/>
          <w:sz w:val="28"/>
          <w:szCs w:val="24"/>
        </w:rPr>
        <w:t>Федерального закона от 21 декабря 2001 г. N 178-ФЗ</w:t>
      </w:r>
      <w:r w:rsidR="009F7C7E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«</w:t>
      </w:r>
      <w:r w:rsidR="009F7C7E" w:rsidRPr="009F7C7E">
        <w:rPr>
          <w:rFonts w:ascii="Times New Roman" w:eastAsia="Times New Roman" w:hAnsi="Times New Roman" w:cs="Times New Roman"/>
          <w:kern w:val="1"/>
          <w:sz w:val="28"/>
          <w:szCs w:val="24"/>
        </w:rPr>
        <w:t>О приватизации государственного и муниципального имущества"</w:t>
      </w:r>
      <w:r w:rsidR="009F7C7E">
        <w:rPr>
          <w:rFonts w:ascii="Times New Roman" w:eastAsia="Times New Roman" w:hAnsi="Times New Roman" w:cs="Times New Roman"/>
          <w:kern w:val="1"/>
          <w:sz w:val="28"/>
          <w:szCs w:val="24"/>
        </w:rPr>
        <w:t>, в части нарушения срока возврата денежных средств в сумме 4330,20 руб. участникам несостоявшегося аукциона.</w:t>
      </w:r>
    </w:p>
    <w:p w:rsidR="00C75F6D" w:rsidRDefault="00C75F6D" w:rsidP="00C75F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4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4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 форме составлена с некоторыми замечаниями, указанными в акте проверки.</w:t>
      </w:r>
    </w:p>
    <w:p w:rsidR="00513B9A" w:rsidRDefault="00513B9A" w:rsidP="00C75F6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B9A" w:rsidRPr="00330BA9" w:rsidRDefault="00513B9A" w:rsidP="00513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BA9">
        <w:rPr>
          <w:rFonts w:ascii="Times New Roman" w:hAnsi="Times New Roman" w:cs="Times New Roman"/>
          <w:b/>
          <w:sz w:val="28"/>
          <w:szCs w:val="28"/>
        </w:rPr>
        <w:t>В Финансовом управлении, контрольно-счетной палате муниципального образования Тбилисский район:</w:t>
      </w:r>
    </w:p>
    <w:p w:rsidR="00513B9A" w:rsidRPr="00330BA9" w:rsidRDefault="00513B9A" w:rsidP="00513B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 xml:space="preserve"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191Н).  </w:t>
      </w:r>
    </w:p>
    <w:p w:rsidR="00513B9A" w:rsidRPr="00330BA9" w:rsidRDefault="00513B9A" w:rsidP="00513B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>Пояснительная записка к бюджетной годовой отчетности составлена с незначительными замечаниями</w:t>
      </w:r>
      <w:r>
        <w:rPr>
          <w:rFonts w:ascii="Times New Roman" w:hAnsi="Times New Roman" w:cs="Times New Roman"/>
          <w:sz w:val="28"/>
          <w:szCs w:val="28"/>
        </w:rPr>
        <w:t>, которые устранены в ходе проверки</w:t>
      </w:r>
      <w:r w:rsidRPr="00330BA9">
        <w:rPr>
          <w:rFonts w:ascii="Times New Roman" w:hAnsi="Times New Roman" w:cs="Times New Roman"/>
          <w:sz w:val="28"/>
          <w:szCs w:val="28"/>
        </w:rPr>
        <w:t>.</w:t>
      </w:r>
    </w:p>
    <w:p w:rsidR="00650A61" w:rsidRDefault="00650A61" w:rsidP="00911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</w:p>
    <w:p w:rsidR="00C75F6D" w:rsidRDefault="00C75F6D" w:rsidP="00911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</w:p>
    <w:p w:rsidR="0091152E" w:rsidRPr="00330BA9" w:rsidRDefault="0091152E" w:rsidP="009115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BA9">
        <w:rPr>
          <w:rFonts w:ascii="Times New Roman" w:eastAsia="Times New Roman" w:hAnsi="Times New Roman" w:cs="Times New Roman"/>
          <w:kern w:val="1"/>
          <w:sz w:val="28"/>
          <w:szCs w:val="24"/>
        </w:rPr>
        <w:lastRenderedPageBreak/>
        <w:t xml:space="preserve"> </w:t>
      </w:r>
      <w:r w:rsidRPr="00330BA9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В</w:t>
      </w:r>
      <w:r w:rsidRPr="00330BA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</w:t>
      </w:r>
      <w:r w:rsidRPr="00330BA9">
        <w:rPr>
          <w:rFonts w:ascii="Times New Roman" w:hAnsi="Times New Roman" w:cs="Times New Roman"/>
          <w:b/>
          <w:sz w:val="28"/>
          <w:szCs w:val="28"/>
        </w:rPr>
        <w:t>Управлении образованием</w:t>
      </w:r>
      <w:r w:rsidR="00B61853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330BA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Тбилисский район:</w:t>
      </w:r>
    </w:p>
    <w:p w:rsidR="00DC2FB2" w:rsidRDefault="0091152E" w:rsidP="0033597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330BA9">
        <w:rPr>
          <w:rFonts w:ascii="Times New Roman" w:eastAsia="Times New Roman" w:hAnsi="Times New Roman" w:cs="Times New Roman"/>
          <w:kern w:val="1"/>
          <w:sz w:val="28"/>
          <w:szCs w:val="24"/>
        </w:rPr>
        <w:tab/>
      </w:r>
      <w:r w:rsidR="00335978" w:rsidRPr="00335978">
        <w:rPr>
          <w:rFonts w:ascii="Times New Roman" w:eastAsia="Times New Roman" w:hAnsi="Times New Roman" w:cs="Times New Roman"/>
          <w:kern w:val="1"/>
          <w:sz w:val="28"/>
          <w:szCs w:val="24"/>
        </w:rPr>
        <w:t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191Н), за исключение</w:t>
      </w:r>
      <w:r w:rsidR="00C75F6D">
        <w:rPr>
          <w:rFonts w:ascii="Times New Roman" w:eastAsia="Times New Roman" w:hAnsi="Times New Roman" w:cs="Times New Roman"/>
          <w:kern w:val="1"/>
          <w:sz w:val="28"/>
          <w:szCs w:val="24"/>
        </w:rPr>
        <w:t>м</w:t>
      </w:r>
      <w:r w:rsidR="00335978" w:rsidRPr="0033597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замечаний, сделанных по составлению пояснительной записки</w:t>
      </w:r>
      <w:r w:rsidR="008A2C35">
        <w:rPr>
          <w:rFonts w:ascii="Times New Roman" w:eastAsia="Times New Roman" w:hAnsi="Times New Roman" w:cs="Times New Roman"/>
          <w:kern w:val="1"/>
          <w:sz w:val="28"/>
          <w:szCs w:val="24"/>
        </w:rPr>
        <w:t>, отраженных в акте проверки.</w:t>
      </w:r>
    </w:p>
    <w:p w:rsidR="008A2C35" w:rsidRPr="008A2C35" w:rsidRDefault="008A2C35" w:rsidP="008A2C3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ab/>
      </w:r>
      <w:r w:rsidRPr="008A2C35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В ходе проверки выявлены расхождения показателей аналитических счетов финансового результата по главной книге и форме № 0503130 «Баланс», в частности в балансе не отражены показатели будущих периодов, отраженных по главной книге на 01.01.2014 г. </w:t>
      </w:r>
    </w:p>
    <w:p w:rsidR="008A2C35" w:rsidRPr="008A2C35" w:rsidRDefault="008A2C35" w:rsidP="008A2C3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8A2C35">
        <w:rPr>
          <w:rFonts w:ascii="Times New Roman" w:eastAsia="Times New Roman" w:hAnsi="Times New Roman" w:cs="Times New Roman"/>
          <w:kern w:val="1"/>
          <w:sz w:val="28"/>
          <w:szCs w:val="24"/>
        </w:rPr>
        <w:tab/>
        <w:t xml:space="preserve">Замечания и предложения контрольно-счётной палаты по устранению нарушений, указанные в предыдущем акте проверки годовой отчетности за 2013 год,  учтены при составлении годовой отчетности за 2014 год  не в полном объеме. </w:t>
      </w:r>
    </w:p>
    <w:p w:rsidR="008A2C35" w:rsidRDefault="008A2C35" w:rsidP="0033597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8A2C35">
        <w:rPr>
          <w:rFonts w:ascii="Times New Roman" w:eastAsia="Times New Roman" w:hAnsi="Times New Roman" w:cs="Times New Roman"/>
          <w:kern w:val="1"/>
          <w:sz w:val="28"/>
          <w:szCs w:val="24"/>
        </w:rPr>
        <w:tab/>
      </w:r>
    </w:p>
    <w:p w:rsidR="0091152E" w:rsidRPr="008A2C35" w:rsidRDefault="0091152E" w:rsidP="0033597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330BA9">
        <w:rPr>
          <w:rFonts w:ascii="Times New Roman" w:hAnsi="Times New Roman" w:cs="Times New Roman"/>
          <w:b/>
          <w:sz w:val="28"/>
          <w:szCs w:val="28"/>
        </w:rPr>
        <w:t xml:space="preserve">В Отделе культуры </w:t>
      </w:r>
      <w:r w:rsidR="00B6185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330BA9">
        <w:rPr>
          <w:rFonts w:ascii="Times New Roman" w:hAnsi="Times New Roman" w:cs="Times New Roman"/>
          <w:b/>
          <w:sz w:val="28"/>
          <w:szCs w:val="28"/>
        </w:rPr>
        <w:t>муниципального образования Тбилисский район:</w:t>
      </w:r>
    </w:p>
    <w:p w:rsidR="006111E2" w:rsidRDefault="006111E2" w:rsidP="006111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>
        <w:rPr>
          <w:rFonts w:ascii="Times New Roman" w:hAnsi="Times New Roman" w:cs="Times New Roman"/>
          <w:sz w:val="28"/>
          <w:szCs w:val="28"/>
        </w:rPr>
        <w:t>, за исключение замечаний, сделанных по составлению пояснительной записки</w:t>
      </w:r>
      <w:r w:rsidR="008A2C35">
        <w:rPr>
          <w:rFonts w:ascii="Times New Roman" w:hAnsi="Times New Roman" w:cs="Times New Roman"/>
          <w:sz w:val="28"/>
          <w:szCs w:val="28"/>
        </w:rPr>
        <w:t>, отраженных в акте проверки.</w:t>
      </w:r>
    </w:p>
    <w:p w:rsidR="008E1815" w:rsidRDefault="00297CE9" w:rsidP="005A74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CE9">
        <w:rPr>
          <w:rFonts w:ascii="Times New Roman" w:hAnsi="Times New Roman" w:cs="Times New Roman"/>
          <w:sz w:val="28"/>
          <w:szCs w:val="28"/>
        </w:rPr>
        <w:t xml:space="preserve">Замечания и предложения контрольно-счётной палаты по устранению нарушений, указанные в предыдущем акте проверки годовой отчетности за 2013 год,  учтены при составлении годовой отчетности за 2014 год, но не в полном объеме. </w:t>
      </w:r>
    </w:p>
    <w:p w:rsidR="006111E2" w:rsidRPr="006111E2" w:rsidRDefault="006111E2" w:rsidP="00611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12F" w:rsidRDefault="00B30282" w:rsidP="00911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отделе по физкультуре и спорту и в отделе по делам молодежи</w:t>
      </w:r>
    </w:p>
    <w:p w:rsidR="00DB02E2" w:rsidRDefault="00DB02E2" w:rsidP="000B13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12F" w:rsidRPr="000B13B7" w:rsidRDefault="00B30282" w:rsidP="000B13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A9">
        <w:rPr>
          <w:rFonts w:ascii="Times New Roman" w:hAnsi="Times New Roman" w:cs="Times New Roman"/>
          <w:sz w:val="28"/>
          <w:szCs w:val="28"/>
        </w:rPr>
        <w:t xml:space="preserve">Годовая бюджетная отчетность составлена с соблюдением принципов полноты и достоверности отражения результатов хозяйственной деятельности с учетом требований  инструкции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</w:t>
      </w:r>
      <w:r w:rsidRPr="00330BA9">
        <w:rPr>
          <w:rFonts w:ascii="Times New Roman" w:hAnsi="Times New Roman" w:cs="Times New Roman"/>
          <w:sz w:val="28"/>
          <w:szCs w:val="28"/>
        </w:rPr>
        <w:lastRenderedPageBreak/>
        <w:t>28.12.2010г № 191Н)</w:t>
      </w:r>
      <w:r>
        <w:rPr>
          <w:rFonts w:ascii="Times New Roman" w:hAnsi="Times New Roman" w:cs="Times New Roman"/>
          <w:sz w:val="28"/>
          <w:szCs w:val="28"/>
        </w:rPr>
        <w:t>, за исключением замечаний, сделанных по составлению пояснительной записк</w:t>
      </w:r>
      <w:r w:rsidR="0051466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1152E" w:rsidRPr="005A7450" w:rsidRDefault="005A7450" w:rsidP="008C3EE3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внешней проверки  г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 отчетности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главных распорядителей бюджетных средств муниципального образования Тбилисский район за  201</w:t>
      </w:r>
      <w:r w:rsidR="008E1815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контрольно-счетная палата </w:t>
      </w:r>
      <w:r w:rsidR="000B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считает, что годовая бюджетная отчетность 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13B7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главных распорядителей бюджетных средств </w:t>
      </w:r>
      <w:r w:rsidR="0091152E" w:rsidRPr="005A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составлена с соблюдением принципов достоверности и полноты отражения </w:t>
      </w:r>
      <w:r w:rsidR="0091152E" w:rsidRPr="005A7450">
        <w:rPr>
          <w:rFonts w:ascii="Times New Roman" w:hAnsi="Times New Roman" w:cs="Times New Roman"/>
          <w:b/>
          <w:sz w:val="28"/>
          <w:szCs w:val="28"/>
        </w:rPr>
        <w:t>результатов хозяйственной деятельности, что позволяет провести экспертизу исполнения бюджета МО Тбилисский район за 201</w:t>
      </w:r>
      <w:r w:rsidR="008E1815" w:rsidRPr="005A7450">
        <w:rPr>
          <w:rFonts w:ascii="Times New Roman" w:hAnsi="Times New Roman" w:cs="Times New Roman"/>
          <w:b/>
          <w:sz w:val="28"/>
          <w:szCs w:val="28"/>
        </w:rPr>
        <w:t>4</w:t>
      </w:r>
      <w:r w:rsidR="0091152E" w:rsidRPr="005A745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F07DD" w:rsidRDefault="000F07DD" w:rsidP="00647E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561C4" w:rsidRDefault="00FB61E5" w:rsidP="000B13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10. Выводы:</w:t>
      </w:r>
    </w:p>
    <w:p w:rsidR="00A7148E" w:rsidRDefault="00A7148E" w:rsidP="000B13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670C" w:rsidRDefault="000667EA" w:rsidP="0011453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исполнения Решения о бюджете на 201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исполнение доходной части бюджета муниципального образования Тбилисский район за 201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составило 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100,1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расходной – 9</w:t>
      </w:r>
      <w:r w:rsidR="007036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Дефицит бюджета на </w:t>
      </w:r>
      <w:r w:rsidR="0007631C">
        <w:rPr>
          <w:rFonts w:ascii="Times New Roman" w:eastAsia="Times New Roman" w:hAnsi="Times New Roman" w:cs="Times New Roman"/>
          <w:sz w:val="28"/>
          <w:szCs w:val="28"/>
          <w:lang w:eastAsia="ru-RU"/>
        </w:rPr>
        <w:t>8797,33</w:t>
      </w:r>
      <w:r w:rsidR="00944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4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меньше утверждённого показателя. </w:t>
      </w:r>
    </w:p>
    <w:p w:rsidR="006C670C" w:rsidRPr="003D654B" w:rsidRDefault="006C670C" w:rsidP="0011453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92.1 п.3 БК РФ ограничения  по сложившемуся дефициту бюджета  не превышены</w:t>
      </w:r>
      <w:r w:rsidR="0011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исполнению бюджета ограничения, установленные п.3 статьи 92.1 Бюджетного Кодекса РФ, не нарушены. Фактически    дефицит  бюджета на конец о</w:t>
      </w:r>
      <w:r w:rsidR="0011453A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тчетного года снижен до 46135,6</w:t>
      </w:r>
      <w:r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1145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счет  неисполнения расходной части бюджета в сумме 8013,6 тыс. руб., результатом чего стала кредиторская задолженность по отрасли образования по состоянию на 01.01.2015 года по коммунальным платежам в сумме 8330,0 тыс. руб.</w:t>
      </w:r>
      <w:r w:rsidR="0011453A" w:rsidRPr="0011453A">
        <w:t xml:space="preserve"> </w:t>
      </w:r>
      <w:r w:rsidR="0011453A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Неисполненная расходная часть бюджета на сумму 8013,6 тыс. руб. в части неисполненных обязательств  и кредиторской задолженности</w:t>
      </w:r>
      <w:r w:rsidR="003A2F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что</w:t>
      </w:r>
      <w:r w:rsidR="0011453A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станет нагрузкой на собственные  доходы бюджета района 2015 года,  приведет к росту расходной части и увеличению дефицита бюджета.</w:t>
      </w:r>
    </w:p>
    <w:p w:rsidR="006C670C" w:rsidRPr="006C670C" w:rsidRDefault="006142E9" w:rsidP="00C96708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C670C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трицательным результатом </w:t>
      </w:r>
      <w:r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исполнению бюджета </w:t>
      </w:r>
      <w:r w:rsidR="006C670C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стало увеличение долговой нагрузки на бюджет</w:t>
      </w:r>
      <w:r w:rsidR="00DA4CC1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110000,0 тыс. руб.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полученных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кредита</w:t>
      </w:r>
      <w:r w:rsidR="0087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(31,0 млн. руб.)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коммерческого кредита</w:t>
      </w:r>
      <w:r w:rsidR="0087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(45,0 млн. руб.)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неоплаченных   кредитов, что состав</w:t>
      </w:r>
      <w:r w:rsidR="0087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 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51,9% к собственным доходам 2015 года.</w:t>
      </w:r>
    </w:p>
    <w:p w:rsidR="006C670C" w:rsidRPr="006C670C" w:rsidRDefault="00E55D5E" w:rsidP="00C96708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</w:t>
      </w:r>
      <w:r w:rsidR="00601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1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за 2014 год 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прослеживается преемственность итоговых показателей исполнения бюджета за 2014 год  с показателями бюджета на 2015 год, в части исполнения долговых 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обязательств. </w:t>
      </w:r>
      <w:r w:rsidR="006C670C" w:rsidRPr="003D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2015 года создан с искусственным профицитом, в объеме погашения кредитов 36000,0 тыс. руб., без учета 100% отражения предстоящих расходов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ввиду недостаточности доходной части бюджета. Предполагается, что ситуация изменится по исполнению доходной части, за счет изменения порядка распределения  доходов  поселений в бюджет района, от арендной платы за землю,  от продажи земли и от ЕСХН. Однако следует учитывать рекомендации субъекта по предоставлению поселениям бюджетных кредитов на сложившийся дефицит бюджета.</w:t>
      </w:r>
    </w:p>
    <w:p w:rsidR="009D2D48" w:rsidRDefault="00C96708" w:rsidP="009D2D48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Тбилисскому поселению предоставлен бюджетный </w:t>
      </w:r>
      <w:r w:rsidR="006C670C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 без учета выполнения условий предоставления по п.1 Порядка, при наличии профицита в сумме 2572,2 тыс. руб. по плану и    4999,7 тыс. руб. по кассовому исполнению и остатка на счете поселения собственных средств,  в сумме 1169,2 тыс. руб. </w:t>
      </w:r>
      <w:r w:rsidR="0016259E" w:rsidRPr="0016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ситуация сложилась по ряду объективных причин, отраженных в представленной дополнительно Тбилисским сельским поселением пояснительной записке и реестров ОФК по перечисленным поступлениям на счет поселения  07.05.2015). Средства  в объеме 2428913,57 руб. образовались  на счете поселения 31.12.2014 года, в том числе  от поступления налоговых и неналоговых доходов в сумме 1349,690 тыс. руб., кредита от МО  Тбилисский район в сумме 1000,0 тыс. руб., что не дало возможность закрыть кредиторскую задолженность поселения в сумме 1073,088 тыс. руб. и выделить субсидии на выполнение муниципального задания в объеме 1747,648 тыс. руб. МАУ «Радуга» и другим учреждениям. Однако следует отметить факт не отражения задолженности перед бюджетными учреждениями в   отчетности поселения по исполнению бюджета за 2014 год, что стало причиной выводов </w:t>
      </w:r>
      <w:r w:rsidR="00DB02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  <w:r w:rsidR="0016259E" w:rsidRPr="0016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необоснованности и неэффективности выделения  бюджетных средств.</w:t>
      </w:r>
      <w:r w:rsidR="00DB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Отрицательным показателем  по исполнению бюджета является рост  размера муниципального долга</w:t>
      </w:r>
      <w:r w:rsidR="00F4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динамике по годам: </w:t>
      </w:r>
    </w:p>
    <w:p w:rsidR="009D2D48" w:rsidRDefault="009D2D48" w:rsidP="009D2D4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1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01.01.2013 г.  +10000,0 тыс. руб., или 130,7%, 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росте собственных доходов  +4691,5 тыс. руб., или 101,8%</w:t>
      </w:r>
    </w:p>
    <w:p w:rsidR="009D2D48" w:rsidRDefault="009D2D48" w:rsidP="009D2D4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1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01.01.2014 г. + 21000,0 тыс. руб.</w:t>
      </w:r>
      <w:r w:rsidR="009160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059F3">
        <w:rPr>
          <w:rFonts w:ascii="Times New Roman" w:eastAsia="Times New Roman" w:hAnsi="Times New Roman" w:cs="Times New Roman"/>
          <w:sz w:val="28"/>
          <w:szCs w:val="28"/>
          <w:lang w:eastAsia="ru-RU"/>
        </w:rPr>
        <w:t>149,3%,</w:t>
      </w:r>
      <w:r w:rsidR="0091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снижении собственных доходов </w:t>
      </w:r>
      <w:r w:rsid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- 8755,1</w:t>
      </w:r>
      <w:r w:rsid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или 96,9%.</w:t>
      </w:r>
    </w:p>
    <w:p w:rsidR="00F1388F" w:rsidRDefault="009D2D48" w:rsidP="00F138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65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01.01.2015 г. +</w:t>
      </w:r>
      <w:r w:rsidR="000E2EE9">
        <w:rPr>
          <w:rFonts w:ascii="Times New Roman" w:eastAsia="Times New Roman" w:hAnsi="Times New Roman" w:cs="Times New Roman"/>
          <w:sz w:val="28"/>
          <w:szCs w:val="28"/>
          <w:lang w:eastAsia="ru-RU"/>
        </w:rPr>
        <w:t>46385,0 тыс. руб.</w:t>
      </w:r>
      <w:r w:rsidR="00A059F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172,9%</w:t>
      </w:r>
      <w:r w:rsid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снижении собственных доходов </w:t>
      </w:r>
      <w:r w:rsid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D7C0D">
        <w:rPr>
          <w:rFonts w:ascii="Times New Roman" w:eastAsia="Times New Roman" w:hAnsi="Times New Roman" w:cs="Times New Roman"/>
          <w:sz w:val="28"/>
          <w:szCs w:val="28"/>
          <w:lang w:eastAsia="ru-RU"/>
        </w:rPr>
        <w:t>40348,8</w:t>
      </w:r>
      <w:r w:rsid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или </w:t>
      </w:r>
      <w:r w:rsidR="001D7C0D">
        <w:rPr>
          <w:rFonts w:ascii="Times New Roman" w:eastAsia="Times New Roman" w:hAnsi="Times New Roman" w:cs="Times New Roman"/>
          <w:sz w:val="28"/>
          <w:szCs w:val="28"/>
          <w:lang w:eastAsia="ru-RU"/>
        </w:rPr>
        <w:t>84,0</w:t>
      </w:r>
      <w:r w:rsidR="004D68AF" w:rsidRPr="004D68A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F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76D" w:rsidRPr="000667EA" w:rsidRDefault="006A20BE" w:rsidP="003A076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подтверждает факт непропорционального   роста расходов бюджета  к росту доходов</w:t>
      </w:r>
      <w:r w:rsidR="00445CA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увеличению дефицита бюджета</w:t>
      </w:r>
      <w:r w:rsidR="0060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2227" w:rsidRPr="00C42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чем не исполняется требование  статьи 33 Бюджетного кодекса РФ, о необходимости  минимизации размера дефицита бюджета при составлении, утверждении </w:t>
      </w:r>
      <w:r w:rsidR="00C42227" w:rsidRPr="00C42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 исполнении бюджета. </w:t>
      </w:r>
      <w:r w:rsidR="00BE2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норма кодекса постоянно нарушается, о чем контрольно-счетная палата неоднократно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информировала </w:t>
      </w:r>
      <w:r w:rsidR="0054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своих заключениях по исполнению бюджета района,  </w:t>
      </w:r>
      <w:r w:rsidR="00541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растет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31.12.2012 г. </w:t>
      </w:r>
      <w:r w:rsidR="00CC00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042">
        <w:rPr>
          <w:rFonts w:ascii="Times New Roman" w:eastAsia="Times New Roman" w:hAnsi="Times New Roman" w:cs="Times New Roman"/>
          <w:sz w:val="28"/>
          <w:szCs w:val="28"/>
          <w:lang w:eastAsia="ru-RU"/>
        </w:rPr>
        <w:t>4817,2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31.12.2013 г. </w:t>
      </w:r>
      <w:r w:rsidR="00CC0042">
        <w:rPr>
          <w:rFonts w:ascii="Times New Roman" w:eastAsia="Times New Roman" w:hAnsi="Times New Roman" w:cs="Times New Roman"/>
          <w:sz w:val="28"/>
          <w:szCs w:val="28"/>
          <w:lang w:eastAsia="ru-RU"/>
        </w:rPr>
        <w:t>- 32236,2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B17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903930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393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37152">
        <w:rPr>
          <w:rFonts w:ascii="Times New Roman" w:eastAsia="Times New Roman" w:hAnsi="Times New Roman" w:cs="Times New Roman"/>
          <w:sz w:val="28"/>
          <w:szCs w:val="28"/>
          <w:lang w:eastAsia="ru-RU"/>
        </w:rPr>
        <w:t>.2014</w:t>
      </w:r>
      <w:r w:rsidR="00B1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CC0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03930">
        <w:rPr>
          <w:rFonts w:ascii="Times New Roman" w:eastAsia="Times New Roman" w:hAnsi="Times New Roman" w:cs="Times New Roman"/>
          <w:sz w:val="28"/>
          <w:szCs w:val="28"/>
          <w:lang w:eastAsia="ru-RU"/>
        </w:rPr>
        <w:t>46135,6</w:t>
      </w:r>
      <w:r w:rsidR="00CC0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8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покрытия дефицита бюджета  и погашения кредитов в 201</w:t>
      </w:r>
      <w:r w:rsidR="000841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63D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утвержденном плане доходов и расходов</w:t>
      </w:r>
      <w:r w:rsidR="00563D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требуется привлечение заемных средств на сумму </w:t>
      </w:r>
      <w:r w:rsidR="002451AF">
        <w:rPr>
          <w:rFonts w:ascii="Times New Roman" w:eastAsia="Times New Roman" w:hAnsi="Times New Roman" w:cs="Times New Roman"/>
          <w:sz w:val="28"/>
          <w:szCs w:val="28"/>
          <w:lang w:eastAsia="ru-RU"/>
        </w:rPr>
        <w:t>29000,0</w:t>
      </w:r>
      <w:r w:rsidR="008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при </w:t>
      </w:r>
      <w:r w:rsidR="00CE2E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сложившейся</w:t>
      </w:r>
      <w:r w:rsidR="000A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кредитному портфелю в сумме </w:t>
      </w:r>
      <w:r w:rsidR="002451AF">
        <w:rPr>
          <w:rFonts w:ascii="Times New Roman" w:eastAsia="Times New Roman" w:hAnsi="Times New Roman" w:cs="Times New Roman"/>
          <w:sz w:val="28"/>
          <w:szCs w:val="28"/>
          <w:lang w:eastAsia="ru-RU"/>
        </w:rPr>
        <w:t>110000,0</w:t>
      </w:r>
      <w:r w:rsidR="00CA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9372D8" w:rsidRPr="009372D8" w:rsidRDefault="004501F5" w:rsidP="003A076D">
      <w:pPr>
        <w:tabs>
          <w:tab w:val="num" w:pos="1680"/>
          <w:tab w:val="num" w:pos="18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B3EF2"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 бюджета муниципального образования Тбилисский район за  2014  год  исполнены в сумме  824116,7 тыс. руб., что составило 99,0% к уточненному плану в объеме 832130,3 тыс. руб.  Расходная часть бюджета в течение 2014 года изменилась в сторону уменьшения с 908894,0 тыс. руб., до 832130,3 тыс. руб., на  </w:t>
      </w:r>
      <w:r w:rsidR="003A0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76763,7 тыс. руб., или на 8,4%, </w:t>
      </w:r>
      <w:r w:rsidR="009372D8">
        <w:rPr>
          <w:rFonts w:ascii="Times New Roman" w:hAnsi="Times New Roman" w:cs="Times New Roman"/>
          <w:sz w:val="28"/>
          <w:szCs w:val="28"/>
        </w:rPr>
        <w:t>по  двум отраслям:</w:t>
      </w:r>
    </w:p>
    <w:p w:rsidR="00DC390F" w:rsidRDefault="009372D8" w:rsidP="00DC39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«Здравоохранение» по оказанию стационарной медицинской помощи – 144300,7 тыс. руб., или 83,3%</w:t>
      </w:r>
      <w:r w:rsidRPr="00FA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79E2">
        <w:rPr>
          <w:rFonts w:ascii="Times New Roman" w:hAnsi="Times New Roman" w:cs="Times New Roman"/>
          <w:sz w:val="28"/>
          <w:szCs w:val="28"/>
        </w:rPr>
        <w:t>в результате не выделения су</w:t>
      </w:r>
      <w:r>
        <w:rPr>
          <w:rFonts w:ascii="Times New Roman" w:hAnsi="Times New Roman" w:cs="Times New Roman"/>
          <w:sz w:val="28"/>
          <w:szCs w:val="28"/>
        </w:rPr>
        <w:t>бвенций</w:t>
      </w:r>
      <w:r w:rsidRPr="000279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 w:rsidRPr="00293CD1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 лечебного комплекса на 100 коек, ввиду приостановки строительства и принятия администрацией решения   о расторжения </w:t>
      </w:r>
      <w:r w:rsidR="00DC390F">
        <w:rPr>
          <w:rFonts w:ascii="Times New Roman" w:hAnsi="Times New Roman" w:cs="Times New Roman"/>
          <w:sz w:val="28"/>
          <w:szCs w:val="28"/>
        </w:rPr>
        <w:t>контракта с подрядчиком в суде;</w:t>
      </w:r>
    </w:p>
    <w:p w:rsidR="0089204F" w:rsidRDefault="009372D8" w:rsidP="008920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«Жилищно-коммунальное хозяйство»  - 37743,6 тыс. руб., или 82,7%,  </w:t>
      </w:r>
      <w:r w:rsidRPr="000279E2">
        <w:rPr>
          <w:rFonts w:ascii="Times New Roman" w:hAnsi="Times New Roman" w:cs="Times New Roman"/>
          <w:sz w:val="28"/>
          <w:szCs w:val="28"/>
        </w:rPr>
        <w:t>в результате не выделения суб</w:t>
      </w:r>
      <w:r>
        <w:rPr>
          <w:rFonts w:ascii="Times New Roman" w:hAnsi="Times New Roman" w:cs="Times New Roman"/>
          <w:sz w:val="28"/>
          <w:szCs w:val="28"/>
        </w:rPr>
        <w:t>венций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Pr="0002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279E2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279E2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КК  </w:t>
      </w:r>
      <w:r w:rsidRPr="0071792C">
        <w:rPr>
          <w:rFonts w:ascii="Times New Roman" w:hAnsi="Times New Roman" w:cs="Times New Roman"/>
          <w:sz w:val="28"/>
          <w:szCs w:val="28"/>
        </w:rPr>
        <w:t>«Дети Кубани»</w:t>
      </w:r>
      <w:r w:rsidRPr="00293C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</w:t>
      </w:r>
      <w:r w:rsidRPr="0071792C">
        <w:rPr>
          <w:rFonts w:ascii="Times New Roman" w:hAnsi="Times New Roman" w:cs="Times New Roman"/>
          <w:sz w:val="28"/>
          <w:szCs w:val="28"/>
        </w:rPr>
        <w:t>беспечению жильем детей-сирот</w:t>
      </w:r>
      <w:r w:rsidRPr="00196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причине расторжения договора с подрядчиком, ввиду</w:t>
      </w:r>
      <w:r w:rsidR="0089204F">
        <w:rPr>
          <w:rFonts w:ascii="Times New Roman" w:hAnsi="Times New Roman" w:cs="Times New Roman"/>
          <w:sz w:val="28"/>
          <w:szCs w:val="28"/>
        </w:rPr>
        <w:t xml:space="preserve"> нарушения им условий договора;</w:t>
      </w:r>
    </w:p>
    <w:p w:rsidR="006C646A" w:rsidRPr="0089204F" w:rsidRDefault="006C646A" w:rsidP="008920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бюджета МО Тбилисский район</w:t>
      </w:r>
      <w:r w:rsidR="001C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63,1% построены программно-целевым методом планирования за счет реализации на территории муниципального образования 14 Государственных программ</w:t>
      </w:r>
      <w:r w:rsid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 и 12 ведомственных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Тбилисский район.                                                                                   </w:t>
      </w:r>
    </w:p>
    <w:p w:rsidR="009372D8" w:rsidRDefault="006C646A" w:rsidP="006C646A">
      <w:pPr>
        <w:tabs>
          <w:tab w:val="num" w:pos="1680"/>
          <w:tab w:val="num" w:pos="1800"/>
        </w:tabs>
        <w:spacing w:after="0"/>
        <w:ind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За счет средств краевого бюджета исполнены программы в объеме 493991,5 тыс. руб., или на 99,4%.</w:t>
      </w:r>
      <w:r w:rsidRPr="006C646A">
        <w:t xml:space="preserve"> </w:t>
      </w:r>
      <w:r w:rsidR="00116B85" w:rsidRPr="00116B85">
        <w:rPr>
          <w:rFonts w:ascii="Times New Roman" w:hAnsi="Times New Roman" w:cs="Times New Roman"/>
          <w:sz w:val="28"/>
          <w:szCs w:val="28"/>
        </w:rPr>
        <w:t>Н</w:t>
      </w:r>
      <w:r w:rsidRPr="00116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6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израсходованы  средства краевого бюджета в сумме 3020,5 тыс. руб., из которых 1463,2 тыс. руб. невостребованные по исполнению  государственных полномочий, образовавшиеся по факту их исполнения. Не израсходованы средства в сумме  1557,3 тыс. руб.,  выделенные на строительство биометрической ямы для утилизации биологических отходов животных, в результате плохих погодных условий, ставших причиной приостановки  строительных работ, начатых в ноябре 2014 года после  результатов торгов. Строительные работы </w:t>
      </w:r>
      <w:r w:rsidRPr="006C64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продолжены в 2015 году и окончание строительства ямы планируется на май 2015 года.</w:t>
      </w:r>
    </w:p>
    <w:p w:rsidR="00BE54D9" w:rsidRPr="00BE54D9" w:rsidRDefault="00116B85" w:rsidP="00BE54D9">
      <w:pPr>
        <w:tabs>
          <w:tab w:val="num" w:pos="1680"/>
          <w:tab w:val="num" w:pos="18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За счет средств районного бюджета исполнены программы в объеме 23044,6 тыс. руб., или на 99,1%. </w:t>
      </w:r>
      <w:r w:rsid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E54D9" w:rsidRP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исключением двух программ, по остальным десяти выделенные на реализацию программ средства, с учетом внесенных изменений,    израсходованы в полном объеме, достигнуты целевые показател</w:t>
      </w:r>
      <w:r w:rsid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критериям их определения. У</w:t>
      </w:r>
      <w:r w:rsidR="00BE54D9" w:rsidRP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меньшено финансирование по 3 программам на сумму 1004,5 тыс. руб., из-за недостаточности средств в бюджете. По двум программам  не полностью исполнены предусмотренные бюджетом объемы финансирования:</w:t>
      </w:r>
    </w:p>
    <w:p w:rsidR="003A076D" w:rsidRDefault="00BE54D9" w:rsidP="003A076D">
      <w:pPr>
        <w:tabs>
          <w:tab w:val="num" w:pos="1680"/>
          <w:tab w:val="num" w:pos="18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 Ведомственной программе "Молодежь Тбилисского района" на 2014 год, не использованы средства в объеме 51,2 тыс. руб., образовавшиеся  в результате изменения  условий софинансирования расходных обязательств на обеспечение деятельности ко</w:t>
      </w:r>
      <w:r w:rsidR="003A07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ординаторов работы с молодежью;</w:t>
      </w:r>
    </w:p>
    <w:p w:rsidR="009372D8" w:rsidRDefault="003A076D" w:rsidP="003A076D">
      <w:pPr>
        <w:tabs>
          <w:tab w:val="num" w:pos="709"/>
          <w:tab w:val="num" w:pos="16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54D9" w:rsidRPr="00BE54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Ведомственной целевой программа "Обеспечение эффективной деятельности МУП «Тепловые сети Тбилисского  района»  на 2014 год Средства в объеме 150,0 тыс. руб. предусмотрены на регистрацию котельных в юстиции, не выделены ввиду недостаточности средств в бюджете. Оплата за регистрацию проведена  МУП за счет собственных средств. Администрацией не исполнены полностью  обязательства по Соглашению.</w:t>
      </w:r>
    </w:p>
    <w:p w:rsidR="00980BBD" w:rsidRPr="00D277F8" w:rsidRDefault="00BE54D9" w:rsidP="003A076D">
      <w:pPr>
        <w:tabs>
          <w:tab w:val="num" w:pos="1680"/>
          <w:tab w:val="num" w:pos="180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80BBD" w:rsidRPr="00D27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Необходимо так же отметить важные замечания, возникшие при проведении экспертизы отчета об исполнении бюджета: </w:t>
      </w:r>
    </w:p>
    <w:p w:rsidR="00A4393F" w:rsidRDefault="00A4393F" w:rsidP="00243210">
      <w:pPr>
        <w:tabs>
          <w:tab w:val="num" w:pos="1680"/>
          <w:tab w:val="num" w:pos="180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DB1" w:rsidRDefault="00243210" w:rsidP="00243210">
      <w:pPr>
        <w:tabs>
          <w:tab w:val="num" w:pos="1680"/>
          <w:tab w:val="num" w:pos="180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</w:t>
      </w:r>
      <w:r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01.01.2015 года допущена просроченная кредиторская задолженность в сумме 429,1 тыс. руб. Нормой п. 27 ст. 30  Федерального закона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предусмотрена персональная ответственность руководителя бюджетного учреждения,  допустившего превышение установленных органом, исполняющим полномочия учредителя бюджетного учреждения, предельных значений кредиторской задолженности. В районе не принят нормативный правовой акт по предельному значению кредиторской задолженности.</w:t>
      </w:r>
    </w:p>
    <w:p w:rsidR="00693DB1" w:rsidRDefault="00243210" w:rsidP="00243210">
      <w:pPr>
        <w:tabs>
          <w:tab w:val="num" w:pos="1680"/>
          <w:tab w:val="num" w:pos="180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А</w:t>
      </w:r>
      <w:r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превышен норматив формирования расходов на оплату труда депутатов, выборных должностных лиц местного самоуправления, осуществляющих полномочия на постоянной основе, муниципальных служащих и содержание органов местного самоуправления </w:t>
      </w:r>
      <w:r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образований </w:t>
      </w:r>
      <w:r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Краснодарского края, установленный постановлением главы (губернатора) Краснодарского края  от 29.08.2013 г. №968 на 2014 год  в объеме 60382,0 тыс. руб. Данные расходы составили 63918,3 тыс. руб.,  с превышением на 3536,3 тыс. руб.</w:t>
      </w:r>
    </w:p>
    <w:p w:rsidR="00980BBD" w:rsidRDefault="00243210" w:rsidP="00243210">
      <w:pPr>
        <w:tabs>
          <w:tab w:val="num" w:pos="1680"/>
          <w:tab w:val="num" w:pos="18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BBD" w:rsidRPr="00F801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проведении внешней проверки бюджетной отчетности, было выявлено косвенное нарушение статьи 34 Бюджетного кодекса Российской Федерации, выразившиеся в наличии:</w:t>
      </w:r>
    </w:p>
    <w:p w:rsidR="007F2106" w:rsidRPr="007A64B4" w:rsidRDefault="007F2106" w:rsidP="003A076D">
      <w:pPr>
        <w:tabs>
          <w:tab w:val="num" w:pos="1680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Дебиторской задолженности в сумме </w:t>
      </w:r>
      <w:r w:rsidRPr="00E31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120669345,0 руб.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4393F" w:rsidRPr="00A43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неэффективное расходование средств бюджета</w:t>
      </w:r>
      <w:r w:rsidR="00A43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6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отвлечены средства из бюджета без достижения результата по ст. 34 БК РФ);</w:t>
      </w:r>
    </w:p>
    <w:p w:rsidR="007F2106" w:rsidRPr="007A64B4" w:rsidRDefault="007F2106" w:rsidP="003A076D">
      <w:pPr>
        <w:tabs>
          <w:tab w:val="num" w:pos="1680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Наличия остатков по незавершённому строительству объектов, у которых срок ввода в эксплуатацию просрочен. Общая сумма по этим объектам составила </w:t>
      </w:r>
      <w:r w:rsidRPr="00E31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330276878,24  руб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3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93F" w:rsidRPr="00A43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неэффективное расходование средств бюджета</w:t>
      </w:r>
      <w:r w:rsidR="00A43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6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нарушен принцип достижения заданных результатов с использованием наименьшего объема средств по ст. 34 БК РФ);</w:t>
      </w:r>
    </w:p>
    <w:p w:rsidR="00A4393F" w:rsidRPr="00E31A2C" w:rsidRDefault="007F2106" w:rsidP="00962F3F">
      <w:pPr>
        <w:tabs>
          <w:tab w:val="num" w:pos="851"/>
          <w:tab w:val="num" w:pos="1800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наличия объектов  законченного строительства, но не принятого к учету на общую сумму </w:t>
      </w:r>
      <w:r w:rsidRPr="00E31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10901459,0 руб.,</w:t>
      </w:r>
      <w:r w:rsidRPr="007F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дает основание признать </w:t>
      </w:r>
      <w:r w:rsidRPr="007A6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на их эксплуатацию, </w:t>
      </w:r>
      <w:r w:rsidR="00A4393F" w:rsidRPr="00A43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неэффективн</w:t>
      </w:r>
      <w:r w:rsidR="00A43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ыми</w:t>
      </w:r>
      <w:r w:rsidR="00A4393F" w:rsidRPr="00A43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6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необоснованными (при </w:t>
      </w:r>
      <w:r w:rsidRPr="00E31A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</w:t>
      </w:r>
      <w:r w:rsidR="00E31A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едении дополнительной проверки)._____________________________</w:t>
      </w:r>
    </w:p>
    <w:p w:rsidR="00387316" w:rsidRDefault="00974303" w:rsidP="00962F3F">
      <w:pPr>
        <w:tabs>
          <w:tab w:val="num" w:pos="1680"/>
          <w:tab w:val="num" w:pos="1800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E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D2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67EA"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вышеизложенного, контрольно-счетная палата считает, что при исполнении бюджета за 201</w:t>
      </w:r>
      <w:r w:rsidR="006D20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67EA"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нормы бюджетного законодательства </w:t>
      </w:r>
      <w:r w:rsidR="0060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0667EA"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r w:rsidR="0060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исполнения основных принципов Бюджетного кодекса </w:t>
      </w:r>
      <w:r w:rsidR="00592A36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</w:t>
      </w:r>
      <w:r w:rsidR="00E61DB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92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E6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минимизации размера дефицита бюджета</w:t>
      </w:r>
      <w:r w:rsidR="00592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A36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92A36" w:rsidRPr="00DC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ст. </w:t>
      </w:r>
      <w:r w:rsidR="00604C60" w:rsidRPr="00DC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="00600737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при составлении, утверждении и исполнении бюджета уполномоченные органы должны исходить из необходимости минимизации размера дефицита бюджета.</w:t>
      </w:r>
      <w:r w:rsidR="00604C60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600737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использования бюджетных средств</w:t>
      </w:r>
      <w:r w:rsidR="00387316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7316" w:rsidRPr="00DC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ст.3</w:t>
      </w:r>
      <w:r w:rsidR="00600737" w:rsidRPr="00DC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C390F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  <w:r w:rsidR="00DC390F" w:rsidRPr="00DC390F">
        <w:t xml:space="preserve"> </w:t>
      </w:r>
      <w:r w:rsidR="00DC390F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достижения наилучшего результата с использованием определенного бюджетом объема средств (результативности)</w:t>
      </w:r>
      <w:r w:rsidR="00387316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00737" w:rsidRPr="00DC39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F3F" w:rsidRDefault="008C3EE3" w:rsidP="008C3EE3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исполнении бюджета за 2014 год так же нарушены нормативно-правовые документы: </w:t>
      </w:r>
    </w:p>
    <w:p w:rsidR="009E339F" w:rsidRDefault="00CF7B26" w:rsidP="00CF7B26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CF7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6 декабря 2011 г. N 402-ФЗ "О бухгалтерском учете"  по п. 3 ст. 11 в части утверждения локального нормативного акта  о проведении инвентаризации;</w:t>
      </w:r>
      <w:r w:rsidRPr="00CF7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F7B26" w:rsidRDefault="009E339F" w:rsidP="00CF7B26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F7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7B26" w:rsidRPr="00CF7B26">
        <w:rPr>
          <w:rFonts w:ascii="Times New Roman" w:eastAsia="Times New Roman" w:hAnsi="Times New Roman" w:cs="Times New Roman"/>
          <w:sz w:val="28"/>
          <w:szCs w:val="28"/>
          <w:lang w:eastAsia="ru-RU"/>
        </w:rPr>
        <w:t>.  Федеральный закон от 21 декабря 2001 г. N 178-ФЗ «О приватизации государственного и муниципального имущества" по п.13 ст.8, в части нарушения срока возврата денежных средств в сумме 4330,20 руб. участникам несостоявшегося аукциона.</w:t>
      </w:r>
    </w:p>
    <w:p w:rsidR="00CF7B26" w:rsidRDefault="00CF7B26" w:rsidP="008C3EE3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Постановление главы администрации (губернатора) Краснодарского края от 29.08.2013 №968 «Об </w:t>
      </w:r>
      <w:r w:rsidR="00A0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</w:t>
      </w:r>
      <w:r w:rsidR="00A02B35"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 w:rsidR="00A02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02B35"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расходов на оплату труда депутатов, выборных должностных лиц местного самоуправления, осуществляющих полномочия на постоянной основе, муниципальных служащих и содержание органов местного самоуправления муниципальных образований </w:t>
      </w:r>
      <w:r w:rsidR="00A02B35"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Краснодарского края</w:t>
      </w:r>
      <w:r w:rsidR="00A02B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2B35" w:rsidRPr="002432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превышения норматива в объеме 60382,0 тыс. руб. на </w:t>
      </w:r>
      <w:r w:rsidR="001D058D" w:rsidRPr="001D058D">
        <w:rPr>
          <w:rFonts w:ascii="Times New Roman" w:eastAsia="Times New Roman" w:hAnsi="Times New Roman" w:cs="Times New Roman"/>
          <w:sz w:val="28"/>
          <w:szCs w:val="28"/>
          <w:lang w:eastAsia="ru-RU"/>
        </w:rPr>
        <w:t>3536,3 тыс. руб.</w:t>
      </w:r>
    </w:p>
    <w:p w:rsidR="00D15BDF" w:rsidRDefault="00880AB9" w:rsidP="00D15BDF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05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2F3F" w:rsidRP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62F3F" w:rsidRP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предоставления из бюджета МО Тбилисский район бюджетам поселений бюджетных кредитов, утвержденного постановлением администрации МО Тбилисский район от 26.12.2014 года № 1254</w:t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</w:t>
      </w:r>
      <w:r w:rsidR="008C3EE3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Тбилисскому поселению бюджетн</w:t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C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EE3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</w:t>
      </w:r>
      <w:r w:rsidR="00962F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3EE3" w:rsidRPr="006C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профицита и остатка на счете </w:t>
      </w:r>
      <w:r w:rsidR="00D1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собственных средств. </w:t>
      </w:r>
    </w:p>
    <w:p w:rsidR="009C7879" w:rsidRDefault="00D15BDF" w:rsidP="00D15BDF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05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7879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9C7879" w:rsidRPr="00EB06CD">
        <w:rPr>
          <w:rFonts w:ascii="Times New Roman" w:eastAsia="Times New Roman" w:hAnsi="Times New Roman" w:cs="Times New Roman"/>
          <w:kern w:val="1"/>
          <w:sz w:val="28"/>
          <w:szCs w:val="24"/>
        </w:rPr>
        <w:t>Поряд</w:t>
      </w:r>
      <w:r w:rsidR="009C7879">
        <w:rPr>
          <w:rFonts w:ascii="Times New Roman" w:eastAsia="Times New Roman" w:hAnsi="Times New Roman" w:cs="Times New Roman"/>
          <w:kern w:val="1"/>
          <w:sz w:val="28"/>
          <w:szCs w:val="24"/>
        </w:rPr>
        <w:t>о</w:t>
      </w:r>
      <w:r w:rsidR="009C7879" w:rsidRPr="00EB06CD">
        <w:rPr>
          <w:rFonts w:ascii="Times New Roman" w:eastAsia="Times New Roman" w:hAnsi="Times New Roman" w:cs="Times New Roman"/>
          <w:kern w:val="1"/>
          <w:sz w:val="28"/>
          <w:szCs w:val="24"/>
        </w:rPr>
        <w:t>к реализации ведомственных целевых программ, утвержденны</w:t>
      </w:r>
      <w:r w:rsidR="009C7879">
        <w:rPr>
          <w:rFonts w:ascii="Times New Roman" w:eastAsia="Times New Roman" w:hAnsi="Times New Roman" w:cs="Times New Roman"/>
          <w:kern w:val="1"/>
          <w:sz w:val="28"/>
          <w:szCs w:val="24"/>
        </w:rPr>
        <w:t>й</w:t>
      </w:r>
      <w:r w:rsidR="009C7879" w:rsidRPr="00EB06CD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постановлением главы администрации муниципального образования Тбилисски</w:t>
      </w:r>
      <w:r w:rsidR="009C787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й район от 17.12.2012г. № 1579,  </w:t>
      </w:r>
      <w:r w:rsidR="009C78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 подготовки управлением экономики администрации МО Тбилисский</w:t>
      </w:r>
      <w:r w:rsidR="009C78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район сводного отчета о финансировании, итогах и эффективности реализации мероприятий целевых программ,  с учетом представленных кураторами отчетов, по установленной форме.</w:t>
      </w:r>
    </w:p>
    <w:p w:rsidR="001D058D" w:rsidRDefault="001D058D" w:rsidP="00D15BDF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</w:t>
      </w:r>
      <w:r w:rsidRPr="001D05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 Административный регламент осуществления внутреннего финансового контроля, утвержденный постановлением  администрации МО Тбилисский</w:t>
      </w:r>
      <w:r w:rsidRPr="001D05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район от 25.11.2013 №1191, в части </w:t>
      </w:r>
      <w:r w:rsidR="00AF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наделения полномочиями по осуществлению внутреннего финансового контроля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AF42BB">
        <w:rPr>
          <w:rFonts w:ascii="Times New Roman" w:eastAsia="Times New Roman" w:hAnsi="Times New Roman" w:cs="Times New Roman"/>
          <w:sz w:val="28"/>
          <w:szCs w:val="28"/>
          <w:lang w:eastAsia="ru-RU"/>
        </w:rPr>
        <w:t>а централизованной бухгалтерии.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42BB" w:rsidRDefault="00AF42BB" w:rsidP="0056469A">
      <w:pPr>
        <w:tabs>
          <w:tab w:val="num" w:pos="851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Нарушена </w:t>
      </w:r>
      <w:r w:rsidR="0056469A" w:rsidRP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 w:rsidR="007763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6469A" w:rsidRP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r w:rsid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69A" w:rsidRP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6469A" w:rsidRP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Минфина РФ от 28 декабря 2010 г. N 191н</w:t>
      </w:r>
      <w:r w:rsid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части </w:t>
      </w:r>
      <w:r w:rsidR="00423E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информативности</w:t>
      </w:r>
      <w:r w:rsid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аналитической записки по форме 0503160</w:t>
      </w:r>
      <w:r w:rsidR="0042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28F" w:rsidRDefault="006F3458" w:rsidP="006F3458">
      <w:pPr>
        <w:tabs>
          <w:tab w:val="num" w:pos="851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Не определен Порядок погашения кредиторской задолженности в форме предоставления субсидий </w:t>
      </w:r>
      <w:r w:rsidR="001142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иные цели, а не на выполнение муниципального задания.</w:t>
      </w:r>
    </w:p>
    <w:p w:rsidR="0011428F" w:rsidRDefault="0011428F" w:rsidP="006F3458">
      <w:pPr>
        <w:tabs>
          <w:tab w:val="num" w:pos="851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Расходная часть бюджета рассчитана  без учета нормативных затрат на выполнение муниципальных услуг.</w:t>
      </w:r>
    </w:p>
    <w:p w:rsidR="008C3EE3" w:rsidRDefault="0011428F" w:rsidP="00AF42BB">
      <w:pPr>
        <w:tabs>
          <w:tab w:val="num" w:pos="851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Тбилисский район 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 производились бе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требовани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179.2 Бюджетного кодекса РФ</w:t>
      </w:r>
      <w:r w:rsidR="0042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части перехода 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42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</w:t>
      </w:r>
      <w:r w:rsidR="0061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13E1" w:rsidRDefault="00EA13E1" w:rsidP="00AF42BB">
      <w:pPr>
        <w:tabs>
          <w:tab w:val="num" w:pos="851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Неэффективное расходование средств бюджета составило 46</w:t>
      </w:r>
      <w:r w:rsidR="00944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847,7 тыс. руб.</w:t>
      </w:r>
    </w:p>
    <w:p w:rsidR="00EA13E1" w:rsidRPr="00DC390F" w:rsidRDefault="00EA13E1" w:rsidP="00AF42BB">
      <w:pPr>
        <w:tabs>
          <w:tab w:val="num" w:pos="851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Необоснованное расходование средств бюджета составило 1</w:t>
      </w:r>
      <w:r w:rsidR="00B604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901,5 тыс. руб.</w:t>
      </w:r>
    </w:p>
    <w:p w:rsidR="009E339F" w:rsidRPr="009E339F" w:rsidRDefault="00D34044" w:rsidP="009E339F">
      <w:pPr>
        <w:tabs>
          <w:tab w:val="num" w:pos="1680"/>
          <w:tab w:val="num" w:pos="1800"/>
        </w:tabs>
        <w:spacing w:before="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80BBD" w:rsidRPr="000667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изложенных в настоящем заключении фактов, контрольно-счётная палата муниципального образования Тбилисский район считает </w:t>
      </w:r>
      <w:r w:rsidR="00980BBD"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целесообразным предложить:</w:t>
      </w:r>
    </w:p>
    <w:p w:rsidR="00406B80" w:rsidRDefault="00974303" w:rsidP="009E339F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A7D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Администрации муниципального образования</w:t>
      </w:r>
    </w:p>
    <w:p w:rsidR="009E339F" w:rsidRPr="00DA7D4A" w:rsidRDefault="009E339F" w:rsidP="009E339F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74303" w:rsidRDefault="00974303" w:rsidP="007A64B4">
      <w:pPr>
        <w:tabs>
          <w:tab w:val="left" w:pos="900"/>
        </w:tabs>
        <w:spacing w:after="0"/>
        <w:ind w:left="-57"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Рассмотреть экспертное заключение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внешней проверки отчета об исполнении бюджета муниципального образования Тбилисский район за 201</w:t>
      </w:r>
      <w:r w:rsidR="00423E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принять комплекс мер по устранению нарушений и недостатков, установленных в ходе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представлением письменной информации</w:t>
      </w:r>
      <w:r w:rsidR="00AE531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срок до 2</w:t>
      </w:r>
      <w:r w:rsidR="00E968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56A3">
        <w:rPr>
          <w:rFonts w:ascii="Times New Roman" w:eastAsia="Times New Roman" w:hAnsi="Times New Roman" w:cs="Times New Roman"/>
          <w:sz w:val="28"/>
          <w:szCs w:val="28"/>
          <w:lang w:eastAsia="ru-RU"/>
        </w:rPr>
        <w:t>.05. 2014 г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303" w:rsidRPr="000667EA" w:rsidRDefault="00974303" w:rsidP="007A64B4">
      <w:pPr>
        <w:tabs>
          <w:tab w:val="left" w:pos="900"/>
        </w:tabs>
        <w:spacing w:after="0"/>
        <w:ind w:left="-57"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Провести детальный анализ замечаний по вопросам бюджетного учета и отчетности, выявленных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внешней проверки годовой бюджетной отчетности главных администраторов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отчетности по исполнению бюджета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303" w:rsidRDefault="00974303" w:rsidP="007A64B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Принять меры по устранению выявленных нарушений и недостатков в бухгалтерском учете и обеспечить внутренний </w:t>
      </w:r>
      <w:r w:rsidR="00AE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 части качества годовой бюджетной отчетности.</w:t>
      </w:r>
    </w:p>
    <w:p w:rsidR="00826E88" w:rsidRDefault="00AE5315" w:rsidP="007A64B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</w:t>
      </w:r>
      <w:r w:rsidR="009E58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допущенные  нарушения законодательства,  НПА Краснодарского края и МО Тбилисский район</w:t>
      </w:r>
      <w:r w:rsidR="00826E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5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виновных лиц с применением мер ответственности. (Представить копию приказа)</w:t>
      </w:r>
      <w:r w:rsidR="00826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3E8A" w:rsidRDefault="00974303" w:rsidP="007A64B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локальный нормативный акт по проведению годовой инвентаризации, в целях обеспечения систематического контроля за сохранностью муниципального имущества. </w:t>
      </w:r>
    </w:p>
    <w:p w:rsidR="007A64B4" w:rsidRDefault="00974303" w:rsidP="007A64B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мероприятия по </w:t>
      </w:r>
      <w:r w:rsidR="007A64B4" w:rsidRP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 w:rsid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</w:t>
      </w:r>
      <w:r w:rsidR="007A64B4" w:rsidRP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учету объектов  законченного строительства, на общую сумму 10901459,0 руб., </w:t>
      </w:r>
      <w:r w:rsid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законного принятия к учету </w:t>
      </w:r>
      <w:r w:rsidR="007A64B4" w:rsidRP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</w:t>
      </w:r>
      <w:r w:rsid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A64B4" w:rsidRP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их эксплуатацию</w:t>
      </w:r>
      <w:r w:rsid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64B4" w:rsidRPr="007A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74303" w:rsidRPr="000667EA" w:rsidRDefault="00974303" w:rsidP="007A64B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Повысить эффективность  использования средств бюджета муниципального образования Тбилисский район, не допускать расходование средств без достижения результатов.</w:t>
      </w:r>
    </w:p>
    <w:p w:rsidR="00DA45E8" w:rsidRPr="009C0CA1" w:rsidRDefault="00974303" w:rsidP="00E96D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Главным распорядителям и исполнителям </w:t>
      </w:r>
      <w:r w:rsidR="009E58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программ Краснодарского края и ведомс</w:t>
      </w:r>
      <w:r w:rsidR="00826E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E5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венных программ МО Тбилисский район </w:t>
      </w:r>
      <w:r w:rsidRPr="0006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r w:rsidR="00565A9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16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DA45E8" w:rsidRPr="009C0CA1" w:rsidSect="003502C8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26" w:rsidRDefault="00924226">
      <w:pPr>
        <w:spacing w:after="0" w:line="240" w:lineRule="auto"/>
      </w:pPr>
      <w:r>
        <w:separator/>
      </w:r>
    </w:p>
  </w:endnote>
  <w:endnote w:type="continuationSeparator" w:id="0">
    <w:p w:rsidR="00924226" w:rsidRDefault="00924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4443"/>
      <w:docPartObj>
        <w:docPartGallery w:val="Page Numbers (Bottom of Page)"/>
        <w:docPartUnique/>
      </w:docPartObj>
    </w:sdtPr>
    <w:sdtEndPr/>
    <w:sdtContent>
      <w:p w:rsidR="00956444" w:rsidRDefault="009564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A95">
          <w:rPr>
            <w:noProof/>
          </w:rPr>
          <w:t>66</w:t>
        </w:r>
        <w:r>
          <w:rPr>
            <w:noProof/>
          </w:rPr>
          <w:fldChar w:fldCharType="end"/>
        </w:r>
      </w:p>
    </w:sdtContent>
  </w:sdt>
  <w:p w:rsidR="00956444" w:rsidRDefault="009564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26" w:rsidRDefault="00924226">
      <w:pPr>
        <w:spacing w:after="0" w:line="240" w:lineRule="auto"/>
      </w:pPr>
      <w:r>
        <w:separator/>
      </w:r>
    </w:p>
  </w:footnote>
  <w:footnote w:type="continuationSeparator" w:id="0">
    <w:p w:rsidR="00924226" w:rsidRDefault="00924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FA1C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651E45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E20EF"/>
    <w:multiLevelType w:val="hybridMultilevel"/>
    <w:tmpl w:val="525A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34A35"/>
    <w:multiLevelType w:val="hybridMultilevel"/>
    <w:tmpl w:val="325E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002"/>
    <w:multiLevelType w:val="hybridMultilevel"/>
    <w:tmpl w:val="2DAC9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316D7"/>
    <w:multiLevelType w:val="hybridMultilevel"/>
    <w:tmpl w:val="EF260F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52405A"/>
    <w:multiLevelType w:val="hybridMultilevel"/>
    <w:tmpl w:val="EA8A4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8C64394"/>
    <w:multiLevelType w:val="singleLevel"/>
    <w:tmpl w:val="9E7431B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23A86"/>
    <w:multiLevelType w:val="hybridMultilevel"/>
    <w:tmpl w:val="D6AC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E8"/>
    <w:rsid w:val="00000027"/>
    <w:rsid w:val="0000016C"/>
    <w:rsid w:val="000005DE"/>
    <w:rsid w:val="000007F6"/>
    <w:rsid w:val="00000A08"/>
    <w:rsid w:val="00001168"/>
    <w:rsid w:val="00001654"/>
    <w:rsid w:val="000017BD"/>
    <w:rsid w:val="000018B9"/>
    <w:rsid w:val="00001A80"/>
    <w:rsid w:val="00001CD6"/>
    <w:rsid w:val="00001EF3"/>
    <w:rsid w:val="00002858"/>
    <w:rsid w:val="00002D45"/>
    <w:rsid w:val="00003284"/>
    <w:rsid w:val="0000379D"/>
    <w:rsid w:val="00003E9F"/>
    <w:rsid w:val="0000492C"/>
    <w:rsid w:val="00004BFD"/>
    <w:rsid w:val="00004DAB"/>
    <w:rsid w:val="00004F42"/>
    <w:rsid w:val="0000503B"/>
    <w:rsid w:val="000059ED"/>
    <w:rsid w:val="00005CD3"/>
    <w:rsid w:val="00006244"/>
    <w:rsid w:val="000064F4"/>
    <w:rsid w:val="0000667C"/>
    <w:rsid w:val="00006A6A"/>
    <w:rsid w:val="00006CC5"/>
    <w:rsid w:val="00007384"/>
    <w:rsid w:val="0000766A"/>
    <w:rsid w:val="000076E0"/>
    <w:rsid w:val="00007769"/>
    <w:rsid w:val="000078C1"/>
    <w:rsid w:val="00010227"/>
    <w:rsid w:val="00010332"/>
    <w:rsid w:val="000104E3"/>
    <w:rsid w:val="000108B6"/>
    <w:rsid w:val="00010D0F"/>
    <w:rsid w:val="00010FD4"/>
    <w:rsid w:val="00011033"/>
    <w:rsid w:val="000110FC"/>
    <w:rsid w:val="00011622"/>
    <w:rsid w:val="00011711"/>
    <w:rsid w:val="00011790"/>
    <w:rsid w:val="00011E72"/>
    <w:rsid w:val="00011E8B"/>
    <w:rsid w:val="0001223A"/>
    <w:rsid w:val="000125C3"/>
    <w:rsid w:val="00012D66"/>
    <w:rsid w:val="0001346E"/>
    <w:rsid w:val="000135C2"/>
    <w:rsid w:val="00013616"/>
    <w:rsid w:val="00013AA7"/>
    <w:rsid w:val="000147AB"/>
    <w:rsid w:val="00014B0F"/>
    <w:rsid w:val="00014C4D"/>
    <w:rsid w:val="00014E5B"/>
    <w:rsid w:val="000156E8"/>
    <w:rsid w:val="00015F01"/>
    <w:rsid w:val="0001728D"/>
    <w:rsid w:val="00017813"/>
    <w:rsid w:val="00017872"/>
    <w:rsid w:val="00017BE7"/>
    <w:rsid w:val="00017D2E"/>
    <w:rsid w:val="00017F85"/>
    <w:rsid w:val="00020732"/>
    <w:rsid w:val="00020AE0"/>
    <w:rsid w:val="00021029"/>
    <w:rsid w:val="00021B73"/>
    <w:rsid w:val="000223C5"/>
    <w:rsid w:val="0002256D"/>
    <w:rsid w:val="00022D7A"/>
    <w:rsid w:val="00023442"/>
    <w:rsid w:val="00023784"/>
    <w:rsid w:val="00023AFD"/>
    <w:rsid w:val="000241F5"/>
    <w:rsid w:val="00024435"/>
    <w:rsid w:val="00024978"/>
    <w:rsid w:val="000251A7"/>
    <w:rsid w:val="0002530F"/>
    <w:rsid w:val="00025446"/>
    <w:rsid w:val="00026048"/>
    <w:rsid w:val="000260AD"/>
    <w:rsid w:val="0002615C"/>
    <w:rsid w:val="00026217"/>
    <w:rsid w:val="00026371"/>
    <w:rsid w:val="00026BD7"/>
    <w:rsid w:val="00026CD9"/>
    <w:rsid w:val="0002742F"/>
    <w:rsid w:val="00027449"/>
    <w:rsid w:val="00027482"/>
    <w:rsid w:val="00027551"/>
    <w:rsid w:val="0002765B"/>
    <w:rsid w:val="00027768"/>
    <w:rsid w:val="0002791D"/>
    <w:rsid w:val="00027C71"/>
    <w:rsid w:val="00027E0A"/>
    <w:rsid w:val="000301B5"/>
    <w:rsid w:val="000305D4"/>
    <w:rsid w:val="00030E6E"/>
    <w:rsid w:val="0003101D"/>
    <w:rsid w:val="00031053"/>
    <w:rsid w:val="0003144C"/>
    <w:rsid w:val="0003149F"/>
    <w:rsid w:val="00031B12"/>
    <w:rsid w:val="00031C1D"/>
    <w:rsid w:val="00031D0C"/>
    <w:rsid w:val="00031E0A"/>
    <w:rsid w:val="00032282"/>
    <w:rsid w:val="0003229E"/>
    <w:rsid w:val="0003245E"/>
    <w:rsid w:val="000325BD"/>
    <w:rsid w:val="00032736"/>
    <w:rsid w:val="00032A80"/>
    <w:rsid w:val="000334B6"/>
    <w:rsid w:val="00033CF6"/>
    <w:rsid w:val="000340DC"/>
    <w:rsid w:val="00034DF2"/>
    <w:rsid w:val="00035C6F"/>
    <w:rsid w:val="00035E75"/>
    <w:rsid w:val="000360AC"/>
    <w:rsid w:val="0003617B"/>
    <w:rsid w:val="000363A6"/>
    <w:rsid w:val="00036872"/>
    <w:rsid w:val="00036AC2"/>
    <w:rsid w:val="00036AFC"/>
    <w:rsid w:val="000370C3"/>
    <w:rsid w:val="00037448"/>
    <w:rsid w:val="00037958"/>
    <w:rsid w:val="00040108"/>
    <w:rsid w:val="000402E2"/>
    <w:rsid w:val="00040470"/>
    <w:rsid w:val="000409C6"/>
    <w:rsid w:val="00040A6D"/>
    <w:rsid w:val="00040CCB"/>
    <w:rsid w:val="00040EDF"/>
    <w:rsid w:val="000412B7"/>
    <w:rsid w:val="0004163B"/>
    <w:rsid w:val="000417EB"/>
    <w:rsid w:val="00041EEE"/>
    <w:rsid w:val="00042ADB"/>
    <w:rsid w:val="00042CF0"/>
    <w:rsid w:val="00042D94"/>
    <w:rsid w:val="00042DE2"/>
    <w:rsid w:val="00043028"/>
    <w:rsid w:val="0004315E"/>
    <w:rsid w:val="00043427"/>
    <w:rsid w:val="0004374E"/>
    <w:rsid w:val="00043952"/>
    <w:rsid w:val="00043974"/>
    <w:rsid w:val="00044144"/>
    <w:rsid w:val="0004417D"/>
    <w:rsid w:val="0004424E"/>
    <w:rsid w:val="00044E8F"/>
    <w:rsid w:val="00044ECA"/>
    <w:rsid w:val="00045176"/>
    <w:rsid w:val="0004569D"/>
    <w:rsid w:val="00045EE7"/>
    <w:rsid w:val="0004662C"/>
    <w:rsid w:val="00046F9E"/>
    <w:rsid w:val="00047082"/>
    <w:rsid w:val="00047190"/>
    <w:rsid w:val="000471AD"/>
    <w:rsid w:val="000476F3"/>
    <w:rsid w:val="000477E1"/>
    <w:rsid w:val="00047D2A"/>
    <w:rsid w:val="00047D71"/>
    <w:rsid w:val="00047DC3"/>
    <w:rsid w:val="00047F9D"/>
    <w:rsid w:val="00050067"/>
    <w:rsid w:val="000504AF"/>
    <w:rsid w:val="0005071A"/>
    <w:rsid w:val="00050738"/>
    <w:rsid w:val="00050792"/>
    <w:rsid w:val="00051348"/>
    <w:rsid w:val="000522D4"/>
    <w:rsid w:val="000527E9"/>
    <w:rsid w:val="0005280D"/>
    <w:rsid w:val="00052B1E"/>
    <w:rsid w:val="000530BE"/>
    <w:rsid w:val="000543AA"/>
    <w:rsid w:val="00054AAC"/>
    <w:rsid w:val="00054BAD"/>
    <w:rsid w:val="0005516C"/>
    <w:rsid w:val="0005528D"/>
    <w:rsid w:val="000555B9"/>
    <w:rsid w:val="000559D1"/>
    <w:rsid w:val="00055E90"/>
    <w:rsid w:val="0005672D"/>
    <w:rsid w:val="00056B60"/>
    <w:rsid w:val="00056C35"/>
    <w:rsid w:val="0005759D"/>
    <w:rsid w:val="000578CC"/>
    <w:rsid w:val="00057E1C"/>
    <w:rsid w:val="00057EA0"/>
    <w:rsid w:val="000601B3"/>
    <w:rsid w:val="00060243"/>
    <w:rsid w:val="00060F1E"/>
    <w:rsid w:val="0006116D"/>
    <w:rsid w:val="00061293"/>
    <w:rsid w:val="00061485"/>
    <w:rsid w:val="000619A2"/>
    <w:rsid w:val="000619C8"/>
    <w:rsid w:val="00062515"/>
    <w:rsid w:val="00062631"/>
    <w:rsid w:val="000628CE"/>
    <w:rsid w:val="00062B4B"/>
    <w:rsid w:val="00062C5A"/>
    <w:rsid w:val="00063F7D"/>
    <w:rsid w:val="0006471F"/>
    <w:rsid w:val="00064A0E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670"/>
    <w:rsid w:val="0006674C"/>
    <w:rsid w:val="000667EA"/>
    <w:rsid w:val="000668FF"/>
    <w:rsid w:val="00066B63"/>
    <w:rsid w:val="0006762F"/>
    <w:rsid w:val="0007072B"/>
    <w:rsid w:val="00071306"/>
    <w:rsid w:val="000713F4"/>
    <w:rsid w:val="00071450"/>
    <w:rsid w:val="00071968"/>
    <w:rsid w:val="00071BBF"/>
    <w:rsid w:val="000721BB"/>
    <w:rsid w:val="00072B43"/>
    <w:rsid w:val="00072CE6"/>
    <w:rsid w:val="00072E62"/>
    <w:rsid w:val="00073680"/>
    <w:rsid w:val="00073F56"/>
    <w:rsid w:val="00074687"/>
    <w:rsid w:val="000747BB"/>
    <w:rsid w:val="00074F4A"/>
    <w:rsid w:val="00075076"/>
    <w:rsid w:val="000753D2"/>
    <w:rsid w:val="00075F3F"/>
    <w:rsid w:val="0007631C"/>
    <w:rsid w:val="0007659F"/>
    <w:rsid w:val="000765CA"/>
    <w:rsid w:val="0007664E"/>
    <w:rsid w:val="000774A6"/>
    <w:rsid w:val="000774BC"/>
    <w:rsid w:val="000776A8"/>
    <w:rsid w:val="00077A67"/>
    <w:rsid w:val="00077E08"/>
    <w:rsid w:val="00080147"/>
    <w:rsid w:val="000801BC"/>
    <w:rsid w:val="00080A70"/>
    <w:rsid w:val="00080C79"/>
    <w:rsid w:val="00080DC7"/>
    <w:rsid w:val="000816D6"/>
    <w:rsid w:val="00081B0E"/>
    <w:rsid w:val="00081F78"/>
    <w:rsid w:val="00082167"/>
    <w:rsid w:val="0008230B"/>
    <w:rsid w:val="000823CB"/>
    <w:rsid w:val="00082770"/>
    <w:rsid w:val="0008280A"/>
    <w:rsid w:val="00082BEB"/>
    <w:rsid w:val="000831F7"/>
    <w:rsid w:val="00083BB3"/>
    <w:rsid w:val="00083DE8"/>
    <w:rsid w:val="00083E42"/>
    <w:rsid w:val="00084010"/>
    <w:rsid w:val="00084123"/>
    <w:rsid w:val="00084938"/>
    <w:rsid w:val="0008499C"/>
    <w:rsid w:val="00084BFE"/>
    <w:rsid w:val="00084E0D"/>
    <w:rsid w:val="000854C9"/>
    <w:rsid w:val="00085849"/>
    <w:rsid w:val="00085999"/>
    <w:rsid w:val="00085E9E"/>
    <w:rsid w:val="000864D7"/>
    <w:rsid w:val="00086824"/>
    <w:rsid w:val="00086C48"/>
    <w:rsid w:val="00086D7E"/>
    <w:rsid w:val="00086E49"/>
    <w:rsid w:val="00086E6A"/>
    <w:rsid w:val="0008702D"/>
    <w:rsid w:val="000873C2"/>
    <w:rsid w:val="00087435"/>
    <w:rsid w:val="000876EC"/>
    <w:rsid w:val="00087C4F"/>
    <w:rsid w:val="00090773"/>
    <w:rsid w:val="00090D29"/>
    <w:rsid w:val="0009111F"/>
    <w:rsid w:val="00091EC4"/>
    <w:rsid w:val="00092368"/>
    <w:rsid w:val="00092C35"/>
    <w:rsid w:val="000930AE"/>
    <w:rsid w:val="0009326E"/>
    <w:rsid w:val="00093314"/>
    <w:rsid w:val="000933FA"/>
    <w:rsid w:val="0009369B"/>
    <w:rsid w:val="00093918"/>
    <w:rsid w:val="00093A09"/>
    <w:rsid w:val="00093C3D"/>
    <w:rsid w:val="00093D4A"/>
    <w:rsid w:val="00093DB0"/>
    <w:rsid w:val="00093DBB"/>
    <w:rsid w:val="00093E75"/>
    <w:rsid w:val="00094171"/>
    <w:rsid w:val="000942F2"/>
    <w:rsid w:val="00094556"/>
    <w:rsid w:val="00094578"/>
    <w:rsid w:val="00095A2A"/>
    <w:rsid w:val="000960D6"/>
    <w:rsid w:val="0009674F"/>
    <w:rsid w:val="000971B6"/>
    <w:rsid w:val="0009756C"/>
    <w:rsid w:val="000976EB"/>
    <w:rsid w:val="00097A08"/>
    <w:rsid w:val="00097D2E"/>
    <w:rsid w:val="00097D99"/>
    <w:rsid w:val="000A0194"/>
    <w:rsid w:val="000A077D"/>
    <w:rsid w:val="000A081E"/>
    <w:rsid w:val="000A0DEE"/>
    <w:rsid w:val="000A0E3C"/>
    <w:rsid w:val="000A19DE"/>
    <w:rsid w:val="000A2B9A"/>
    <w:rsid w:val="000A2DE1"/>
    <w:rsid w:val="000A3501"/>
    <w:rsid w:val="000A3BAF"/>
    <w:rsid w:val="000A3E2C"/>
    <w:rsid w:val="000A3F10"/>
    <w:rsid w:val="000A423A"/>
    <w:rsid w:val="000A4466"/>
    <w:rsid w:val="000A44CF"/>
    <w:rsid w:val="000A46F7"/>
    <w:rsid w:val="000A5035"/>
    <w:rsid w:val="000A538C"/>
    <w:rsid w:val="000A60D5"/>
    <w:rsid w:val="000A62D1"/>
    <w:rsid w:val="000A6329"/>
    <w:rsid w:val="000A669A"/>
    <w:rsid w:val="000A6843"/>
    <w:rsid w:val="000A6939"/>
    <w:rsid w:val="000A6CF4"/>
    <w:rsid w:val="000A75E2"/>
    <w:rsid w:val="000A7C4B"/>
    <w:rsid w:val="000A7D34"/>
    <w:rsid w:val="000A7D6B"/>
    <w:rsid w:val="000B033C"/>
    <w:rsid w:val="000B0CA8"/>
    <w:rsid w:val="000B0DC5"/>
    <w:rsid w:val="000B10AF"/>
    <w:rsid w:val="000B135B"/>
    <w:rsid w:val="000B13B7"/>
    <w:rsid w:val="000B1659"/>
    <w:rsid w:val="000B1BD5"/>
    <w:rsid w:val="000B254D"/>
    <w:rsid w:val="000B320E"/>
    <w:rsid w:val="000B3C79"/>
    <w:rsid w:val="000B3C7F"/>
    <w:rsid w:val="000B3F03"/>
    <w:rsid w:val="000B4006"/>
    <w:rsid w:val="000B4116"/>
    <w:rsid w:val="000B56E1"/>
    <w:rsid w:val="000B5DC1"/>
    <w:rsid w:val="000B6027"/>
    <w:rsid w:val="000B6993"/>
    <w:rsid w:val="000B6FEF"/>
    <w:rsid w:val="000B7283"/>
    <w:rsid w:val="000B7E9D"/>
    <w:rsid w:val="000C04DA"/>
    <w:rsid w:val="000C0512"/>
    <w:rsid w:val="000C0724"/>
    <w:rsid w:val="000C0E08"/>
    <w:rsid w:val="000C0ED9"/>
    <w:rsid w:val="000C1BA1"/>
    <w:rsid w:val="000C1C58"/>
    <w:rsid w:val="000C229F"/>
    <w:rsid w:val="000C23BD"/>
    <w:rsid w:val="000C26B6"/>
    <w:rsid w:val="000C29F4"/>
    <w:rsid w:val="000C2CBC"/>
    <w:rsid w:val="000C36EA"/>
    <w:rsid w:val="000C3937"/>
    <w:rsid w:val="000C4CF7"/>
    <w:rsid w:val="000C5296"/>
    <w:rsid w:val="000C5507"/>
    <w:rsid w:val="000C5AA3"/>
    <w:rsid w:val="000C5B36"/>
    <w:rsid w:val="000C5C37"/>
    <w:rsid w:val="000C5D20"/>
    <w:rsid w:val="000C6198"/>
    <w:rsid w:val="000C61B5"/>
    <w:rsid w:val="000C695B"/>
    <w:rsid w:val="000C69F3"/>
    <w:rsid w:val="000C6CE0"/>
    <w:rsid w:val="000C745C"/>
    <w:rsid w:val="000C7927"/>
    <w:rsid w:val="000C7AB8"/>
    <w:rsid w:val="000D0A98"/>
    <w:rsid w:val="000D1054"/>
    <w:rsid w:val="000D14F4"/>
    <w:rsid w:val="000D1984"/>
    <w:rsid w:val="000D1C9D"/>
    <w:rsid w:val="000D1F67"/>
    <w:rsid w:val="000D2081"/>
    <w:rsid w:val="000D2605"/>
    <w:rsid w:val="000D2670"/>
    <w:rsid w:val="000D26B4"/>
    <w:rsid w:val="000D273B"/>
    <w:rsid w:val="000D2877"/>
    <w:rsid w:val="000D2B3F"/>
    <w:rsid w:val="000D2CD4"/>
    <w:rsid w:val="000D2F4E"/>
    <w:rsid w:val="000D2F84"/>
    <w:rsid w:val="000D3A94"/>
    <w:rsid w:val="000D3BDB"/>
    <w:rsid w:val="000D4428"/>
    <w:rsid w:val="000D45B8"/>
    <w:rsid w:val="000D46D8"/>
    <w:rsid w:val="000D471A"/>
    <w:rsid w:val="000D4784"/>
    <w:rsid w:val="000D4C21"/>
    <w:rsid w:val="000D4C81"/>
    <w:rsid w:val="000D4DDA"/>
    <w:rsid w:val="000D5B21"/>
    <w:rsid w:val="000D5DE7"/>
    <w:rsid w:val="000D5FBA"/>
    <w:rsid w:val="000D6275"/>
    <w:rsid w:val="000D655B"/>
    <w:rsid w:val="000D6857"/>
    <w:rsid w:val="000D6BFD"/>
    <w:rsid w:val="000D6D7F"/>
    <w:rsid w:val="000D754E"/>
    <w:rsid w:val="000D7660"/>
    <w:rsid w:val="000D770B"/>
    <w:rsid w:val="000D779C"/>
    <w:rsid w:val="000D7823"/>
    <w:rsid w:val="000D78F9"/>
    <w:rsid w:val="000D7B09"/>
    <w:rsid w:val="000E021F"/>
    <w:rsid w:val="000E0944"/>
    <w:rsid w:val="000E1531"/>
    <w:rsid w:val="000E1539"/>
    <w:rsid w:val="000E1590"/>
    <w:rsid w:val="000E16E4"/>
    <w:rsid w:val="000E27BD"/>
    <w:rsid w:val="000E2911"/>
    <w:rsid w:val="000E293E"/>
    <w:rsid w:val="000E2DEA"/>
    <w:rsid w:val="000E2EE9"/>
    <w:rsid w:val="000E34B9"/>
    <w:rsid w:val="000E3556"/>
    <w:rsid w:val="000E3B3A"/>
    <w:rsid w:val="000E3B6A"/>
    <w:rsid w:val="000E3C46"/>
    <w:rsid w:val="000E43A5"/>
    <w:rsid w:val="000E475C"/>
    <w:rsid w:val="000E4BFA"/>
    <w:rsid w:val="000E4CB4"/>
    <w:rsid w:val="000E4FE0"/>
    <w:rsid w:val="000E551F"/>
    <w:rsid w:val="000E552A"/>
    <w:rsid w:val="000E62DF"/>
    <w:rsid w:val="000E64EC"/>
    <w:rsid w:val="000E65A3"/>
    <w:rsid w:val="000E682A"/>
    <w:rsid w:val="000E6874"/>
    <w:rsid w:val="000E6BCD"/>
    <w:rsid w:val="000E6E19"/>
    <w:rsid w:val="000E7082"/>
    <w:rsid w:val="000E7488"/>
    <w:rsid w:val="000E7651"/>
    <w:rsid w:val="000E7EBB"/>
    <w:rsid w:val="000E7FF6"/>
    <w:rsid w:val="000F01F0"/>
    <w:rsid w:val="000F07DD"/>
    <w:rsid w:val="000F0C52"/>
    <w:rsid w:val="000F2D31"/>
    <w:rsid w:val="000F351D"/>
    <w:rsid w:val="000F357D"/>
    <w:rsid w:val="000F37F2"/>
    <w:rsid w:val="000F382B"/>
    <w:rsid w:val="000F4040"/>
    <w:rsid w:val="000F437F"/>
    <w:rsid w:val="000F455D"/>
    <w:rsid w:val="000F566F"/>
    <w:rsid w:val="000F57EE"/>
    <w:rsid w:val="000F58F2"/>
    <w:rsid w:val="000F5930"/>
    <w:rsid w:val="000F5B1A"/>
    <w:rsid w:val="000F5CA7"/>
    <w:rsid w:val="000F5DB8"/>
    <w:rsid w:val="000F6286"/>
    <w:rsid w:val="000F6875"/>
    <w:rsid w:val="000F6BC1"/>
    <w:rsid w:val="000F767F"/>
    <w:rsid w:val="000F7772"/>
    <w:rsid w:val="000F78E4"/>
    <w:rsid w:val="00100114"/>
    <w:rsid w:val="001001E3"/>
    <w:rsid w:val="0010065F"/>
    <w:rsid w:val="0010077B"/>
    <w:rsid w:val="00100929"/>
    <w:rsid w:val="00100D94"/>
    <w:rsid w:val="00100E6F"/>
    <w:rsid w:val="00100F2C"/>
    <w:rsid w:val="00101065"/>
    <w:rsid w:val="0010107E"/>
    <w:rsid w:val="0010111A"/>
    <w:rsid w:val="00101457"/>
    <w:rsid w:val="001017E6"/>
    <w:rsid w:val="00101AFB"/>
    <w:rsid w:val="00102071"/>
    <w:rsid w:val="00102195"/>
    <w:rsid w:val="00102C38"/>
    <w:rsid w:val="00102CD4"/>
    <w:rsid w:val="001034A6"/>
    <w:rsid w:val="00103BF2"/>
    <w:rsid w:val="00103D0B"/>
    <w:rsid w:val="00103DBE"/>
    <w:rsid w:val="00103EB8"/>
    <w:rsid w:val="00104508"/>
    <w:rsid w:val="001055F5"/>
    <w:rsid w:val="001060BB"/>
    <w:rsid w:val="001061FD"/>
    <w:rsid w:val="001063FF"/>
    <w:rsid w:val="00106AE2"/>
    <w:rsid w:val="00106BEC"/>
    <w:rsid w:val="00106E37"/>
    <w:rsid w:val="00106F4D"/>
    <w:rsid w:val="0010757B"/>
    <w:rsid w:val="00107B30"/>
    <w:rsid w:val="00110575"/>
    <w:rsid w:val="001107D7"/>
    <w:rsid w:val="00110819"/>
    <w:rsid w:val="00110D14"/>
    <w:rsid w:val="001110A3"/>
    <w:rsid w:val="00111193"/>
    <w:rsid w:val="0011238D"/>
    <w:rsid w:val="001126BE"/>
    <w:rsid w:val="00112AB9"/>
    <w:rsid w:val="00112D68"/>
    <w:rsid w:val="001135DF"/>
    <w:rsid w:val="00113653"/>
    <w:rsid w:val="00113D87"/>
    <w:rsid w:val="00113E29"/>
    <w:rsid w:val="0011428F"/>
    <w:rsid w:val="0011453A"/>
    <w:rsid w:val="001146FD"/>
    <w:rsid w:val="00114976"/>
    <w:rsid w:val="001155FA"/>
    <w:rsid w:val="00115CF3"/>
    <w:rsid w:val="00116716"/>
    <w:rsid w:val="00116736"/>
    <w:rsid w:val="00116B85"/>
    <w:rsid w:val="001170BE"/>
    <w:rsid w:val="001170DF"/>
    <w:rsid w:val="0011782D"/>
    <w:rsid w:val="00117AAE"/>
    <w:rsid w:val="00117B2C"/>
    <w:rsid w:val="0012090D"/>
    <w:rsid w:val="00121BD1"/>
    <w:rsid w:val="00121C26"/>
    <w:rsid w:val="00122086"/>
    <w:rsid w:val="00122532"/>
    <w:rsid w:val="0012277E"/>
    <w:rsid w:val="001229B2"/>
    <w:rsid w:val="00123316"/>
    <w:rsid w:val="001233A2"/>
    <w:rsid w:val="001235E4"/>
    <w:rsid w:val="00123FB1"/>
    <w:rsid w:val="00124445"/>
    <w:rsid w:val="00124944"/>
    <w:rsid w:val="00124BED"/>
    <w:rsid w:val="00124FE9"/>
    <w:rsid w:val="001251F6"/>
    <w:rsid w:val="00125446"/>
    <w:rsid w:val="00125AA6"/>
    <w:rsid w:val="00125DAD"/>
    <w:rsid w:val="001260BA"/>
    <w:rsid w:val="0012642A"/>
    <w:rsid w:val="00127347"/>
    <w:rsid w:val="001273D2"/>
    <w:rsid w:val="0012760A"/>
    <w:rsid w:val="0012771A"/>
    <w:rsid w:val="00127C3F"/>
    <w:rsid w:val="00127C91"/>
    <w:rsid w:val="001308B3"/>
    <w:rsid w:val="00130D6F"/>
    <w:rsid w:val="001312B7"/>
    <w:rsid w:val="001313B1"/>
    <w:rsid w:val="0013140D"/>
    <w:rsid w:val="001324C8"/>
    <w:rsid w:val="00132588"/>
    <w:rsid w:val="00132777"/>
    <w:rsid w:val="00132C82"/>
    <w:rsid w:val="00132FC5"/>
    <w:rsid w:val="00133075"/>
    <w:rsid w:val="00133A8B"/>
    <w:rsid w:val="00133D99"/>
    <w:rsid w:val="001344D9"/>
    <w:rsid w:val="001347E3"/>
    <w:rsid w:val="00134D71"/>
    <w:rsid w:val="00135FB3"/>
    <w:rsid w:val="00136415"/>
    <w:rsid w:val="00136BBC"/>
    <w:rsid w:val="00137AA3"/>
    <w:rsid w:val="00137AD0"/>
    <w:rsid w:val="00137EDD"/>
    <w:rsid w:val="001406CD"/>
    <w:rsid w:val="00140873"/>
    <w:rsid w:val="00140F56"/>
    <w:rsid w:val="00141309"/>
    <w:rsid w:val="0014158B"/>
    <w:rsid w:val="0014178E"/>
    <w:rsid w:val="00141BD0"/>
    <w:rsid w:val="00142213"/>
    <w:rsid w:val="0014225C"/>
    <w:rsid w:val="001428DC"/>
    <w:rsid w:val="00142AAD"/>
    <w:rsid w:val="00142EE4"/>
    <w:rsid w:val="00143140"/>
    <w:rsid w:val="00143B05"/>
    <w:rsid w:val="00143D80"/>
    <w:rsid w:val="00143F84"/>
    <w:rsid w:val="001440DD"/>
    <w:rsid w:val="001442D2"/>
    <w:rsid w:val="00144406"/>
    <w:rsid w:val="0014455B"/>
    <w:rsid w:val="00144A45"/>
    <w:rsid w:val="00144B48"/>
    <w:rsid w:val="00145B03"/>
    <w:rsid w:val="00145D94"/>
    <w:rsid w:val="0014631A"/>
    <w:rsid w:val="00146962"/>
    <w:rsid w:val="00146C9B"/>
    <w:rsid w:val="0014714D"/>
    <w:rsid w:val="00147976"/>
    <w:rsid w:val="00147C8C"/>
    <w:rsid w:val="00147EAE"/>
    <w:rsid w:val="0015023C"/>
    <w:rsid w:val="00150373"/>
    <w:rsid w:val="0015119A"/>
    <w:rsid w:val="0015170D"/>
    <w:rsid w:val="00151747"/>
    <w:rsid w:val="00151B35"/>
    <w:rsid w:val="00151B51"/>
    <w:rsid w:val="00151D89"/>
    <w:rsid w:val="001520C7"/>
    <w:rsid w:val="001523F8"/>
    <w:rsid w:val="001524B2"/>
    <w:rsid w:val="00152B70"/>
    <w:rsid w:val="00153129"/>
    <w:rsid w:val="001533CE"/>
    <w:rsid w:val="00153DC5"/>
    <w:rsid w:val="00153DED"/>
    <w:rsid w:val="0015435A"/>
    <w:rsid w:val="00154497"/>
    <w:rsid w:val="00154971"/>
    <w:rsid w:val="00154D81"/>
    <w:rsid w:val="00154F3A"/>
    <w:rsid w:val="001550DB"/>
    <w:rsid w:val="00155519"/>
    <w:rsid w:val="001559F8"/>
    <w:rsid w:val="00155E69"/>
    <w:rsid w:val="001560C1"/>
    <w:rsid w:val="0015616B"/>
    <w:rsid w:val="001561F1"/>
    <w:rsid w:val="00156200"/>
    <w:rsid w:val="001564CA"/>
    <w:rsid w:val="0015693E"/>
    <w:rsid w:val="00156C9F"/>
    <w:rsid w:val="00156CE5"/>
    <w:rsid w:val="00156F2C"/>
    <w:rsid w:val="001570D8"/>
    <w:rsid w:val="001571FE"/>
    <w:rsid w:val="00157214"/>
    <w:rsid w:val="001572F2"/>
    <w:rsid w:val="00157A95"/>
    <w:rsid w:val="001603B7"/>
    <w:rsid w:val="00160421"/>
    <w:rsid w:val="0016098F"/>
    <w:rsid w:val="00160B52"/>
    <w:rsid w:val="00160CD7"/>
    <w:rsid w:val="00160D4A"/>
    <w:rsid w:val="00160FC9"/>
    <w:rsid w:val="00162379"/>
    <w:rsid w:val="0016259E"/>
    <w:rsid w:val="001627E4"/>
    <w:rsid w:val="00162849"/>
    <w:rsid w:val="00162AB8"/>
    <w:rsid w:val="00162AD2"/>
    <w:rsid w:val="00162E34"/>
    <w:rsid w:val="00162F0C"/>
    <w:rsid w:val="00163146"/>
    <w:rsid w:val="00163233"/>
    <w:rsid w:val="00163C16"/>
    <w:rsid w:val="00164020"/>
    <w:rsid w:val="001641E8"/>
    <w:rsid w:val="0016420D"/>
    <w:rsid w:val="00164D15"/>
    <w:rsid w:val="00164DB5"/>
    <w:rsid w:val="001653A9"/>
    <w:rsid w:val="00166136"/>
    <w:rsid w:val="00166267"/>
    <w:rsid w:val="00166B56"/>
    <w:rsid w:val="00166C62"/>
    <w:rsid w:val="00166CFD"/>
    <w:rsid w:val="001670BF"/>
    <w:rsid w:val="001670CE"/>
    <w:rsid w:val="0016766B"/>
    <w:rsid w:val="00167D11"/>
    <w:rsid w:val="001705E1"/>
    <w:rsid w:val="00170AA4"/>
    <w:rsid w:val="00170FB7"/>
    <w:rsid w:val="0017123B"/>
    <w:rsid w:val="0017188A"/>
    <w:rsid w:val="00171F33"/>
    <w:rsid w:val="00172094"/>
    <w:rsid w:val="001720BC"/>
    <w:rsid w:val="001721F5"/>
    <w:rsid w:val="001725A5"/>
    <w:rsid w:val="0017286A"/>
    <w:rsid w:val="0017290E"/>
    <w:rsid w:val="00172DFD"/>
    <w:rsid w:val="001730A5"/>
    <w:rsid w:val="001730F6"/>
    <w:rsid w:val="001731B7"/>
    <w:rsid w:val="00173798"/>
    <w:rsid w:val="00173929"/>
    <w:rsid w:val="00173CDF"/>
    <w:rsid w:val="00173FFE"/>
    <w:rsid w:val="0017429C"/>
    <w:rsid w:val="00174C11"/>
    <w:rsid w:val="0017515E"/>
    <w:rsid w:val="001761E1"/>
    <w:rsid w:val="0017638C"/>
    <w:rsid w:val="001769DE"/>
    <w:rsid w:val="00176E0B"/>
    <w:rsid w:val="001804A0"/>
    <w:rsid w:val="001806C7"/>
    <w:rsid w:val="00180BA8"/>
    <w:rsid w:val="00180D13"/>
    <w:rsid w:val="0018104C"/>
    <w:rsid w:val="00181A5F"/>
    <w:rsid w:val="00182427"/>
    <w:rsid w:val="00183CFC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5C1"/>
    <w:rsid w:val="00186A37"/>
    <w:rsid w:val="00186C31"/>
    <w:rsid w:val="00187129"/>
    <w:rsid w:val="00190097"/>
    <w:rsid w:val="00190247"/>
    <w:rsid w:val="0019069B"/>
    <w:rsid w:val="00190B56"/>
    <w:rsid w:val="00190BC2"/>
    <w:rsid w:val="00191590"/>
    <w:rsid w:val="001920F4"/>
    <w:rsid w:val="00192334"/>
    <w:rsid w:val="00192BF7"/>
    <w:rsid w:val="00192EAC"/>
    <w:rsid w:val="0019392D"/>
    <w:rsid w:val="00193F4A"/>
    <w:rsid w:val="00193F72"/>
    <w:rsid w:val="00194336"/>
    <w:rsid w:val="00194372"/>
    <w:rsid w:val="001944E1"/>
    <w:rsid w:val="00194866"/>
    <w:rsid w:val="0019537B"/>
    <w:rsid w:val="00195421"/>
    <w:rsid w:val="00195737"/>
    <w:rsid w:val="0019590C"/>
    <w:rsid w:val="00195BDA"/>
    <w:rsid w:val="00195DC3"/>
    <w:rsid w:val="00195F1E"/>
    <w:rsid w:val="00196534"/>
    <w:rsid w:val="00196625"/>
    <w:rsid w:val="001966AB"/>
    <w:rsid w:val="00196BFB"/>
    <w:rsid w:val="00196C99"/>
    <w:rsid w:val="00196FB1"/>
    <w:rsid w:val="001979B2"/>
    <w:rsid w:val="00197ACA"/>
    <w:rsid w:val="00197F22"/>
    <w:rsid w:val="001A0501"/>
    <w:rsid w:val="001A068F"/>
    <w:rsid w:val="001A0988"/>
    <w:rsid w:val="001A0C3B"/>
    <w:rsid w:val="001A0F1D"/>
    <w:rsid w:val="001A131B"/>
    <w:rsid w:val="001A18A1"/>
    <w:rsid w:val="001A1BDA"/>
    <w:rsid w:val="001A1DF8"/>
    <w:rsid w:val="001A22CB"/>
    <w:rsid w:val="001A2D9D"/>
    <w:rsid w:val="001A37FA"/>
    <w:rsid w:val="001A3A96"/>
    <w:rsid w:val="001A3B5E"/>
    <w:rsid w:val="001A455B"/>
    <w:rsid w:val="001A4B5F"/>
    <w:rsid w:val="001A4B93"/>
    <w:rsid w:val="001A6B60"/>
    <w:rsid w:val="001A7506"/>
    <w:rsid w:val="001A77F6"/>
    <w:rsid w:val="001A79F0"/>
    <w:rsid w:val="001A7B17"/>
    <w:rsid w:val="001A7C52"/>
    <w:rsid w:val="001B00DA"/>
    <w:rsid w:val="001B054F"/>
    <w:rsid w:val="001B0723"/>
    <w:rsid w:val="001B165F"/>
    <w:rsid w:val="001B1849"/>
    <w:rsid w:val="001B1A05"/>
    <w:rsid w:val="001B1A90"/>
    <w:rsid w:val="001B1DDE"/>
    <w:rsid w:val="001B2201"/>
    <w:rsid w:val="001B23AD"/>
    <w:rsid w:val="001B281C"/>
    <w:rsid w:val="001B2A7F"/>
    <w:rsid w:val="001B2C21"/>
    <w:rsid w:val="001B325F"/>
    <w:rsid w:val="001B3D8A"/>
    <w:rsid w:val="001B3EAB"/>
    <w:rsid w:val="001B4F23"/>
    <w:rsid w:val="001B5959"/>
    <w:rsid w:val="001B5968"/>
    <w:rsid w:val="001B59AC"/>
    <w:rsid w:val="001B59C0"/>
    <w:rsid w:val="001B5ED0"/>
    <w:rsid w:val="001B6555"/>
    <w:rsid w:val="001B662C"/>
    <w:rsid w:val="001B689B"/>
    <w:rsid w:val="001B6A89"/>
    <w:rsid w:val="001B6DB3"/>
    <w:rsid w:val="001B710F"/>
    <w:rsid w:val="001B731A"/>
    <w:rsid w:val="001B75D9"/>
    <w:rsid w:val="001B7A3A"/>
    <w:rsid w:val="001B7F5B"/>
    <w:rsid w:val="001C0065"/>
    <w:rsid w:val="001C08CE"/>
    <w:rsid w:val="001C0B02"/>
    <w:rsid w:val="001C12BE"/>
    <w:rsid w:val="001C1886"/>
    <w:rsid w:val="001C1D26"/>
    <w:rsid w:val="001C20A9"/>
    <w:rsid w:val="001C29F7"/>
    <w:rsid w:val="001C2E86"/>
    <w:rsid w:val="001C3737"/>
    <w:rsid w:val="001C3B6F"/>
    <w:rsid w:val="001C3C25"/>
    <w:rsid w:val="001C3EC7"/>
    <w:rsid w:val="001C3F61"/>
    <w:rsid w:val="001C422D"/>
    <w:rsid w:val="001C4B1E"/>
    <w:rsid w:val="001C4F14"/>
    <w:rsid w:val="001C5888"/>
    <w:rsid w:val="001C5D53"/>
    <w:rsid w:val="001C5E17"/>
    <w:rsid w:val="001C650D"/>
    <w:rsid w:val="001C6AA9"/>
    <w:rsid w:val="001C78E8"/>
    <w:rsid w:val="001C793B"/>
    <w:rsid w:val="001C7C9D"/>
    <w:rsid w:val="001C7D0C"/>
    <w:rsid w:val="001C7E24"/>
    <w:rsid w:val="001D058D"/>
    <w:rsid w:val="001D08C9"/>
    <w:rsid w:val="001D0A33"/>
    <w:rsid w:val="001D1422"/>
    <w:rsid w:val="001D17C2"/>
    <w:rsid w:val="001D1BA5"/>
    <w:rsid w:val="001D2010"/>
    <w:rsid w:val="001D33E4"/>
    <w:rsid w:val="001D36A2"/>
    <w:rsid w:val="001D36FB"/>
    <w:rsid w:val="001D3BCE"/>
    <w:rsid w:val="001D3F29"/>
    <w:rsid w:val="001D405A"/>
    <w:rsid w:val="001D5412"/>
    <w:rsid w:val="001D5511"/>
    <w:rsid w:val="001D575F"/>
    <w:rsid w:val="001D5FEC"/>
    <w:rsid w:val="001D634C"/>
    <w:rsid w:val="001D69FC"/>
    <w:rsid w:val="001D6BEE"/>
    <w:rsid w:val="001D6CC1"/>
    <w:rsid w:val="001D7468"/>
    <w:rsid w:val="001D7A1A"/>
    <w:rsid w:val="001D7B45"/>
    <w:rsid w:val="001D7C0D"/>
    <w:rsid w:val="001D7FAE"/>
    <w:rsid w:val="001E065F"/>
    <w:rsid w:val="001E0D09"/>
    <w:rsid w:val="001E0ED5"/>
    <w:rsid w:val="001E13B9"/>
    <w:rsid w:val="001E1657"/>
    <w:rsid w:val="001E28F5"/>
    <w:rsid w:val="001E2BCA"/>
    <w:rsid w:val="001E2E2B"/>
    <w:rsid w:val="001E30FE"/>
    <w:rsid w:val="001E31DB"/>
    <w:rsid w:val="001E32A6"/>
    <w:rsid w:val="001E36BB"/>
    <w:rsid w:val="001E3924"/>
    <w:rsid w:val="001E3ABA"/>
    <w:rsid w:val="001E3F61"/>
    <w:rsid w:val="001E4537"/>
    <w:rsid w:val="001E4604"/>
    <w:rsid w:val="001E461E"/>
    <w:rsid w:val="001E49EB"/>
    <w:rsid w:val="001E514B"/>
    <w:rsid w:val="001E58AB"/>
    <w:rsid w:val="001E59A6"/>
    <w:rsid w:val="001E5BC3"/>
    <w:rsid w:val="001E5E89"/>
    <w:rsid w:val="001E5F66"/>
    <w:rsid w:val="001E6024"/>
    <w:rsid w:val="001E6521"/>
    <w:rsid w:val="001E6715"/>
    <w:rsid w:val="001E6B13"/>
    <w:rsid w:val="001E6E4C"/>
    <w:rsid w:val="001E7204"/>
    <w:rsid w:val="001E7A40"/>
    <w:rsid w:val="001F00EF"/>
    <w:rsid w:val="001F012C"/>
    <w:rsid w:val="001F03CD"/>
    <w:rsid w:val="001F06CB"/>
    <w:rsid w:val="001F075B"/>
    <w:rsid w:val="001F0AE0"/>
    <w:rsid w:val="001F1262"/>
    <w:rsid w:val="001F2023"/>
    <w:rsid w:val="001F2796"/>
    <w:rsid w:val="001F287F"/>
    <w:rsid w:val="001F2F5B"/>
    <w:rsid w:val="001F3350"/>
    <w:rsid w:val="001F3B6F"/>
    <w:rsid w:val="001F3C6B"/>
    <w:rsid w:val="001F3D17"/>
    <w:rsid w:val="001F4156"/>
    <w:rsid w:val="001F4265"/>
    <w:rsid w:val="001F4405"/>
    <w:rsid w:val="001F4661"/>
    <w:rsid w:val="001F470B"/>
    <w:rsid w:val="001F4A59"/>
    <w:rsid w:val="001F4B6A"/>
    <w:rsid w:val="001F4EE2"/>
    <w:rsid w:val="001F506B"/>
    <w:rsid w:val="001F5751"/>
    <w:rsid w:val="001F5E48"/>
    <w:rsid w:val="001F5F67"/>
    <w:rsid w:val="001F6082"/>
    <w:rsid w:val="001F627C"/>
    <w:rsid w:val="001F6316"/>
    <w:rsid w:val="001F68DF"/>
    <w:rsid w:val="001F6BBB"/>
    <w:rsid w:val="001F76D8"/>
    <w:rsid w:val="001F7B69"/>
    <w:rsid w:val="001F7C14"/>
    <w:rsid w:val="002000DB"/>
    <w:rsid w:val="002006A3"/>
    <w:rsid w:val="00200921"/>
    <w:rsid w:val="00200978"/>
    <w:rsid w:val="00200CFC"/>
    <w:rsid w:val="00200F6A"/>
    <w:rsid w:val="00200FFC"/>
    <w:rsid w:val="002017FB"/>
    <w:rsid w:val="0020183A"/>
    <w:rsid w:val="002019D4"/>
    <w:rsid w:val="00201D34"/>
    <w:rsid w:val="002023EA"/>
    <w:rsid w:val="0020263C"/>
    <w:rsid w:val="002026D7"/>
    <w:rsid w:val="00202ECC"/>
    <w:rsid w:val="0020338E"/>
    <w:rsid w:val="0020372F"/>
    <w:rsid w:val="00203E45"/>
    <w:rsid w:val="002043BD"/>
    <w:rsid w:val="002045B9"/>
    <w:rsid w:val="00204906"/>
    <w:rsid w:val="00205148"/>
    <w:rsid w:val="00206377"/>
    <w:rsid w:val="00206B75"/>
    <w:rsid w:val="00206E6E"/>
    <w:rsid w:val="00206F0E"/>
    <w:rsid w:val="00207219"/>
    <w:rsid w:val="002074EA"/>
    <w:rsid w:val="0020784A"/>
    <w:rsid w:val="00207E9E"/>
    <w:rsid w:val="00210DCA"/>
    <w:rsid w:val="00210E42"/>
    <w:rsid w:val="00210ECF"/>
    <w:rsid w:val="00210F69"/>
    <w:rsid w:val="002110CB"/>
    <w:rsid w:val="002111A9"/>
    <w:rsid w:val="00211318"/>
    <w:rsid w:val="00211EF4"/>
    <w:rsid w:val="00212707"/>
    <w:rsid w:val="00212853"/>
    <w:rsid w:val="00212937"/>
    <w:rsid w:val="00212E8C"/>
    <w:rsid w:val="002134D5"/>
    <w:rsid w:val="00213CBD"/>
    <w:rsid w:val="00213E59"/>
    <w:rsid w:val="00213EA3"/>
    <w:rsid w:val="00213F66"/>
    <w:rsid w:val="0021435F"/>
    <w:rsid w:val="00214B2E"/>
    <w:rsid w:val="00214CF5"/>
    <w:rsid w:val="00214E49"/>
    <w:rsid w:val="0021531E"/>
    <w:rsid w:val="00215F01"/>
    <w:rsid w:val="002162B1"/>
    <w:rsid w:val="0021659D"/>
    <w:rsid w:val="00216D47"/>
    <w:rsid w:val="00216E22"/>
    <w:rsid w:val="00216E84"/>
    <w:rsid w:val="00216FAB"/>
    <w:rsid w:val="002171C6"/>
    <w:rsid w:val="002171F7"/>
    <w:rsid w:val="0021744C"/>
    <w:rsid w:val="00220106"/>
    <w:rsid w:val="0022048F"/>
    <w:rsid w:val="00220D31"/>
    <w:rsid w:val="0022180E"/>
    <w:rsid w:val="0022181D"/>
    <w:rsid w:val="002218CB"/>
    <w:rsid w:val="00221AC1"/>
    <w:rsid w:val="00221E70"/>
    <w:rsid w:val="00222304"/>
    <w:rsid w:val="0022231E"/>
    <w:rsid w:val="002226BA"/>
    <w:rsid w:val="00222912"/>
    <w:rsid w:val="00222A7D"/>
    <w:rsid w:val="00222BAD"/>
    <w:rsid w:val="00222F2E"/>
    <w:rsid w:val="002232C7"/>
    <w:rsid w:val="0022377F"/>
    <w:rsid w:val="00223C6B"/>
    <w:rsid w:val="00223D8D"/>
    <w:rsid w:val="002248EB"/>
    <w:rsid w:val="00224A6F"/>
    <w:rsid w:val="0022597C"/>
    <w:rsid w:val="0022626B"/>
    <w:rsid w:val="002267A1"/>
    <w:rsid w:val="00226D25"/>
    <w:rsid w:val="00226F09"/>
    <w:rsid w:val="002271F6"/>
    <w:rsid w:val="00227347"/>
    <w:rsid w:val="00227749"/>
    <w:rsid w:val="00227DFC"/>
    <w:rsid w:val="002300E9"/>
    <w:rsid w:val="0023035D"/>
    <w:rsid w:val="002314E8"/>
    <w:rsid w:val="00231791"/>
    <w:rsid w:val="00231F48"/>
    <w:rsid w:val="00231F71"/>
    <w:rsid w:val="0023333B"/>
    <w:rsid w:val="002336E8"/>
    <w:rsid w:val="00233913"/>
    <w:rsid w:val="002344EA"/>
    <w:rsid w:val="00234B03"/>
    <w:rsid w:val="0023508D"/>
    <w:rsid w:val="002350C8"/>
    <w:rsid w:val="00235146"/>
    <w:rsid w:val="00235372"/>
    <w:rsid w:val="00235BE8"/>
    <w:rsid w:val="00235CA2"/>
    <w:rsid w:val="00235CBD"/>
    <w:rsid w:val="00235D13"/>
    <w:rsid w:val="0023623A"/>
    <w:rsid w:val="00236A7B"/>
    <w:rsid w:val="00236B7D"/>
    <w:rsid w:val="00236DD1"/>
    <w:rsid w:val="00236F3F"/>
    <w:rsid w:val="0023738B"/>
    <w:rsid w:val="002375BE"/>
    <w:rsid w:val="00237640"/>
    <w:rsid w:val="0023768E"/>
    <w:rsid w:val="00237762"/>
    <w:rsid w:val="0023795C"/>
    <w:rsid w:val="00237C1E"/>
    <w:rsid w:val="00237DBD"/>
    <w:rsid w:val="0024010A"/>
    <w:rsid w:val="0024012B"/>
    <w:rsid w:val="002408DA"/>
    <w:rsid w:val="00240FEE"/>
    <w:rsid w:val="00241ADE"/>
    <w:rsid w:val="00241D23"/>
    <w:rsid w:val="00241DBD"/>
    <w:rsid w:val="00242721"/>
    <w:rsid w:val="00242A57"/>
    <w:rsid w:val="00242AE0"/>
    <w:rsid w:val="00242CD1"/>
    <w:rsid w:val="00243210"/>
    <w:rsid w:val="00243771"/>
    <w:rsid w:val="0024391C"/>
    <w:rsid w:val="00243D6B"/>
    <w:rsid w:val="00244A94"/>
    <w:rsid w:val="00244CD0"/>
    <w:rsid w:val="002451AF"/>
    <w:rsid w:val="0024554C"/>
    <w:rsid w:val="00245A3D"/>
    <w:rsid w:val="00245B7C"/>
    <w:rsid w:val="00245BBA"/>
    <w:rsid w:val="0024613C"/>
    <w:rsid w:val="0024616F"/>
    <w:rsid w:val="00246200"/>
    <w:rsid w:val="002463D0"/>
    <w:rsid w:val="00246432"/>
    <w:rsid w:val="0024688A"/>
    <w:rsid w:val="0024691D"/>
    <w:rsid w:val="00246B0A"/>
    <w:rsid w:val="00246F25"/>
    <w:rsid w:val="002476F8"/>
    <w:rsid w:val="002477B7"/>
    <w:rsid w:val="00247D74"/>
    <w:rsid w:val="002500A2"/>
    <w:rsid w:val="002508DC"/>
    <w:rsid w:val="00250D81"/>
    <w:rsid w:val="002510D9"/>
    <w:rsid w:val="00251374"/>
    <w:rsid w:val="002513E4"/>
    <w:rsid w:val="00251711"/>
    <w:rsid w:val="0025178D"/>
    <w:rsid w:val="002517A6"/>
    <w:rsid w:val="00252387"/>
    <w:rsid w:val="00252925"/>
    <w:rsid w:val="00252E39"/>
    <w:rsid w:val="00253405"/>
    <w:rsid w:val="002537CB"/>
    <w:rsid w:val="002538A5"/>
    <w:rsid w:val="00253A8C"/>
    <w:rsid w:val="00253C8D"/>
    <w:rsid w:val="0025448E"/>
    <w:rsid w:val="00254AB9"/>
    <w:rsid w:val="00254CF0"/>
    <w:rsid w:val="00254E5A"/>
    <w:rsid w:val="00255052"/>
    <w:rsid w:val="002552BC"/>
    <w:rsid w:val="0025579F"/>
    <w:rsid w:val="00256834"/>
    <w:rsid w:val="00256ABB"/>
    <w:rsid w:val="00256E33"/>
    <w:rsid w:val="00257AC7"/>
    <w:rsid w:val="00257DFA"/>
    <w:rsid w:val="00260366"/>
    <w:rsid w:val="0026071E"/>
    <w:rsid w:val="00260A76"/>
    <w:rsid w:val="00260AB3"/>
    <w:rsid w:val="00260E1D"/>
    <w:rsid w:val="00260F4A"/>
    <w:rsid w:val="002613B4"/>
    <w:rsid w:val="002619BE"/>
    <w:rsid w:val="00261AB9"/>
    <w:rsid w:val="00261CFE"/>
    <w:rsid w:val="00262038"/>
    <w:rsid w:val="002624E2"/>
    <w:rsid w:val="00263248"/>
    <w:rsid w:val="00263655"/>
    <w:rsid w:val="00264535"/>
    <w:rsid w:val="00264932"/>
    <w:rsid w:val="00264FD1"/>
    <w:rsid w:val="0026506D"/>
    <w:rsid w:val="00265809"/>
    <w:rsid w:val="00265A24"/>
    <w:rsid w:val="00265DDE"/>
    <w:rsid w:val="00265E6A"/>
    <w:rsid w:val="002665F4"/>
    <w:rsid w:val="00266C4C"/>
    <w:rsid w:val="00267E60"/>
    <w:rsid w:val="002702B6"/>
    <w:rsid w:val="00270618"/>
    <w:rsid w:val="002709CE"/>
    <w:rsid w:val="00270CED"/>
    <w:rsid w:val="00270DA8"/>
    <w:rsid w:val="00271A07"/>
    <w:rsid w:val="00271E89"/>
    <w:rsid w:val="00272E66"/>
    <w:rsid w:val="00272ECE"/>
    <w:rsid w:val="00272EE0"/>
    <w:rsid w:val="002733DC"/>
    <w:rsid w:val="00273700"/>
    <w:rsid w:val="00273AB8"/>
    <w:rsid w:val="00273E35"/>
    <w:rsid w:val="00273E37"/>
    <w:rsid w:val="00273FEC"/>
    <w:rsid w:val="002743D1"/>
    <w:rsid w:val="0027470A"/>
    <w:rsid w:val="002751A7"/>
    <w:rsid w:val="0027524F"/>
    <w:rsid w:val="00275396"/>
    <w:rsid w:val="00275468"/>
    <w:rsid w:val="002757D7"/>
    <w:rsid w:val="00275FA8"/>
    <w:rsid w:val="00276392"/>
    <w:rsid w:val="002764B7"/>
    <w:rsid w:val="0027651E"/>
    <w:rsid w:val="00276C06"/>
    <w:rsid w:val="00276D85"/>
    <w:rsid w:val="00276F76"/>
    <w:rsid w:val="0027765F"/>
    <w:rsid w:val="002776C1"/>
    <w:rsid w:val="002777E1"/>
    <w:rsid w:val="002779E9"/>
    <w:rsid w:val="00277DA1"/>
    <w:rsid w:val="00277E67"/>
    <w:rsid w:val="00277FEF"/>
    <w:rsid w:val="0028073E"/>
    <w:rsid w:val="00280E11"/>
    <w:rsid w:val="0028139A"/>
    <w:rsid w:val="002823FF"/>
    <w:rsid w:val="00282B34"/>
    <w:rsid w:val="00283AEC"/>
    <w:rsid w:val="00283F26"/>
    <w:rsid w:val="00284280"/>
    <w:rsid w:val="00284375"/>
    <w:rsid w:val="0028462D"/>
    <w:rsid w:val="00284A86"/>
    <w:rsid w:val="00284D5B"/>
    <w:rsid w:val="00284D99"/>
    <w:rsid w:val="00284F43"/>
    <w:rsid w:val="002857D0"/>
    <w:rsid w:val="00285D1E"/>
    <w:rsid w:val="00285FA8"/>
    <w:rsid w:val="002861B6"/>
    <w:rsid w:val="00286537"/>
    <w:rsid w:val="002868A8"/>
    <w:rsid w:val="00286AC1"/>
    <w:rsid w:val="002872EE"/>
    <w:rsid w:val="002901FF"/>
    <w:rsid w:val="002905A6"/>
    <w:rsid w:val="002909B9"/>
    <w:rsid w:val="00290A83"/>
    <w:rsid w:val="00290CF2"/>
    <w:rsid w:val="00291026"/>
    <w:rsid w:val="0029148A"/>
    <w:rsid w:val="0029310D"/>
    <w:rsid w:val="00293518"/>
    <w:rsid w:val="0029388C"/>
    <w:rsid w:val="00293BF2"/>
    <w:rsid w:val="002946B9"/>
    <w:rsid w:val="00294786"/>
    <w:rsid w:val="00294788"/>
    <w:rsid w:val="00294DF4"/>
    <w:rsid w:val="0029501E"/>
    <w:rsid w:val="00295048"/>
    <w:rsid w:val="002959D0"/>
    <w:rsid w:val="00295BBA"/>
    <w:rsid w:val="00295C41"/>
    <w:rsid w:val="002965D6"/>
    <w:rsid w:val="002966AA"/>
    <w:rsid w:val="002979CE"/>
    <w:rsid w:val="00297B84"/>
    <w:rsid w:val="00297CE9"/>
    <w:rsid w:val="00297E2C"/>
    <w:rsid w:val="00297F35"/>
    <w:rsid w:val="002A045D"/>
    <w:rsid w:val="002A0505"/>
    <w:rsid w:val="002A0FA6"/>
    <w:rsid w:val="002A170F"/>
    <w:rsid w:val="002A17EA"/>
    <w:rsid w:val="002A230C"/>
    <w:rsid w:val="002A272D"/>
    <w:rsid w:val="002A29E8"/>
    <w:rsid w:val="002A2C91"/>
    <w:rsid w:val="002A30AF"/>
    <w:rsid w:val="002A3535"/>
    <w:rsid w:val="002A3691"/>
    <w:rsid w:val="002A36A0"/>
    <w:rsid w:val="002A393A"/>
    <w:rsid w:val="002A3B68"/>
    <w:rsid w:val="002A3E7B"/>
    <w:rsid w:val="002A4333"/>
    <w:rsid w:val="002A45D0"/>
    <w:rsid w:val="002A465D"/>
    <w:rsid w:val="002A5139"/>
    <w:rsid w:val="002A6354"/>
    <w:rsid w:val="002A65D3"/>
    <w:rsid w:val="002A6B22"/>
    <w:rsid w:val="002A6C16"/>
    <w:rsid w:val="002A7038"/>
    <w:rsid w:val="002A72F6"/>
    <w:rsid w:val="002A770E"/>
    <w:rsid w:val="002A789C"/>
    <w:rsid w:val="002B0EA9"/>
    <w:rsid w:val="002B1399"/>
    <w:rsid w:val="002B236D"/>
    <w:rsid w:val="002B27D4"/>
    <w:rsid w:val="002B2C49"/>
    <w:rsid w:val="002B380F"/>
    <w:rsid w:val="002B3820"/>
    <w:rsid w:val="002B395E"/>
    <w:rsid w:val="002B3C05"/>
    <w:rsid w:val="002B41AE"/>
    <w:rsid w:val="002B4781"/>
    <w:rsid w:val="002B50A2"/>
    <w:rsid w:val="002B5279"/>
    <w:rsid w:val="002B57D7"/>
    <w:rsid w:val="002B5819"/>
    <w:rsid w:val="002B621E"/>
    <w:rsid w:val="002B6B81"/>
    <w:rsid w:val="002B6C11"/>
    <w:rsid w:val="002C0542"/>
    <w:rsid w:val="002C0A05"/>
    <w:rsid w:val="002C0A0F"/>
    <w:rsid w:val="002C0D18"/>
    <w:rsid w:val="002C1A83"/>
    <w:rsid w:val="002C1BA9"/>
    <w:rsid w:val="002C1CF8"/>
    <w:rsid w:val="002C24CC"/>
    <w:rsid w:val="002C2511"/>
    <w:rsid w:val="002C2D4C"/>
    <w:rsid w:val="002C2EC2"/>
    <w:rsid w:val="002C365D"/>
    <w:rsid w:val="002C3858"/>
    <w:rsid w:val="002C447D"/>
    <w:rsid w:val="002C5781"/>
    <w:rsid w:val="002C66C1"/>
    <w:rsid w:val="002C72FE"/>
    <w:rsid w:val="002C7AC2"/>
    <w:rsid w:val="002C7F83"/>
    <w:rsid w:val="002D0816"/>
    <w:rsid w:val="002D0A41"/>
    <w:rsid w:val="002D1035"/>
    <w:rsid w:val="002D122A"/>
    <w:rsid w:val="002D1451"/>
    <w:rsid w:val="002D15C2"/>
    <w:rsid w:val="002D1FB1"/>
    <w:rsid w:val="002D1FC9"/>
    <w:rsid w:val="002D2E67"/>
    <w:rsid w:val="002D2F55"/>
    <w:rsid w:val="002D321B"/>
    <w:rsid w:val="002D3230"/>
    <w:rsid w:val="002D3811"/>
    <w:rsid w:val="002D3D00"/>
    <w:rsid w:val="002D4058"/>
    <w:rsid w:val="002D4419"/>
    <w:rsid w:val="002D4D2C"/>
    <w:rsid w:val="002D4EFE"/>
    <w:rsid w:val="002D51EC"/>
    <w:rsid w:val="002D52B0"/>
    <w:rsid w:val="002D583D"/>
    <w:rsid w:val="002D59D2"/>
    <w:rsid w:val="002D693D"/>
    <w:rsid w:val="002D69F8"/>
    <w:rsid w:val="002D6BFA"/>
    <w:rsid w:val="002D6E7B"/>
    <w:rsid w:val="002D7094"/>
    <w:rsid w:val="002D736E"/>
    <w:rsid w:val="002D7C25"/>
    <w:rsid w:val="002D7D60"/>
    <w:rsid w:val="002E0C80"/>
    <w:rsid w:val="002E0CCA"/>
    <w:rsid w:val="002E0DF8"/>
    <w:rsid w:val="002E1200"/>
    <w:rsid w:val="002E12A9"/>
    <w:rsid w:val="002E13AB"/>
    <w:rsid w:val="002E17BF"/>
    <w:rsid w:val="002E19F2"/>
    <w:rsid w:val="002E1C9C"/>
    <w:rsid w:val="002E1E7D"/>
    <w:rsid w:val="002E2BAA"/>
    <w:rsid w:val="002E2BC5"/>
    <w:rsid w:val="002E2DDF"/>
    <w:rsid w:val="002E3059"/>
    <w:rsid w:val="002E4524"/>
    <w:rsid w:val="002E45C1"/>
    <w:rsid w:val="002E4630"/>
    <w:rsid w:val="002E4B2F"/>
    <w:rsid w:val="002E5169"/>
    <w:rsid w:val="002E5411"/>
    <w:rsid w:val="002E5472"/>
    <w:rsid w:val="002E57C4"/>
    <w:rsid w:val="002E5C3D"/>
    <w:rsid w:val="002E5F9E"/>
    <w:rsid w:val="002E61E5"/>
    <w:rsid w:val="002E72BA"/>
    <w:rsid w:val="002E757C"/>
    <w:rsid w:val="002E7B34"/>
    <w:rsid w:val="002E7D63"/>
    <w:rsid w:val="002F0D66"/>
    <w:rsid w:val="002F19CF"/>
    <w:rsid w:val="002F1B95"/>
    <w:rsid w:val="002F1CAE"/>
    <w:rsid w:val="002F1CBE"/>
    <w:rsid w:val="002F20BB"/>
    <w:rsid w:val="002F2461"/>
    <w:rsid w:val="002F27C9"/>
    <w:rsid w:val="002F2A7F"/>
    <w:rsid w:val="002F2E0B"/>
    <w:rsid w:val="002F3668"/>
    <w:rsid w:val="002F3B1C"/>
    <w:rsid w:val="002F3BCC"/>
    <w:rsid w:val="002F3F51"/>
    <w:rsid w:val="002F43EC"/>
    <w:rsid w:val="002F473A"/>
    <w:rsid w:val="002F4CFD"/>
    <w:rsid w:val="002F4D68"/>
    <w:rsid w:val="002F4FE6"/>
    <w:rsid w:val="002F503B"/>
    <w:rsid w:val="002F50B9"/>
    <w:rsid w:val="002F520A"/>
    <w:rsid w:val="002F5334"/>
    <w:rsid w:val="002F5627"/>
    <w:rsid w:val="002F5BC2"/>
    <w:rsid w:val="002F7AFC"/>
    <w:rsid w:val="00300672"/>
    <w:rsid w:val="00301624"/>
    <w:rsid w:val="00301FB2"/>
    <w:rsid w:val="0030286F"/>
    <w:rsid w:val="00302E51"/>
    <w:rsid w:val="00302E56"/>
    <w:rsid w:val="003033BA"/>
    <w:rsid w:val="00303870"/>
    <w:rsid w:val="003040D1"/>
    <w:rsid w:val="003042CA"/>
    <w:rsid w:val="0030450E"/>
    <w:rsid w:val="00304867"/>
    <w:rsid w:val="00304B3C"/>
    <w:rsid w:val="00304E1E"/>
    <w:rsid w:val="00305E2B"/>
    <w:rsid w:val="0030615F"/>
    <w:rsid w:val="00306224"/>
    <w:rsid w:val="00306611"/>
    <w:rsid w:val="00306C45"/>
    <w:rsid w:val="00307662"/>
    <w:rsid w:val="003076E7"/>
    <w:rsid w:val="003103BC"/>
    <w:rsid w:val="00310583"/>
    <w:rsid w:val="003106F4"/>
    <w:rsid w:val="00310BD1"/>
    <w:rsid w:val="00310BFB"/>
    <w:rsid w:val="00310C9E"/>
    <w:rsid w:val="00310FE2"/>
    <w:rsid w:val="0031315C"/>
    <w:rsid w:val="00313CAF"/>
    <w:rsid w:val="00313CB7"/>
    <w:rsid w:val="00314392"/>
    <w:rsid w:val="0031457F"/>
    <w:rsid w:val="003147C4"/>
    <w:rsid w:val="00314BFC"/>
    <w:rsid w:val="00314E49"/>
    <w:rsid w:val="0031538A"/>
    <w:rsid w:val="003154A6"/>
    <w:rsid w:val="00316773"/>
    <w:rsid w:val="00316E6C"/>
    <w:rsid w:val="00316FF8"/>
    <w:rsid w:val="00317DD0"/>
    <w:rsid w:val="00320502"/>
    <w:rsid w:val="00320B25"/>
    <w:rsid w:val="00320F93"/>
    <w:rsid w:val="00321093"/>
    <w:rsid w:val="003211C0"/>
    <w:rsid w:val="00321326"/>
    <w:rsid w:val="00321717"/>
    <w:rsid w:val="00321AA8"/>
    <w:rsid w:val="00321BE5"/>
    <w:rsid w:val="00321CF5"/>
    <w:rsid w:val="00322034"/>
    <w:rsid w:val="003225EB"/>
    <w:rsid w:val="0032272E"/>
    <w:rsid w:val="0032287C"/>
    <w:rsid w:val="00322DD0"/>
    <w:rsid w:val="00323341"/>
    <w:rsid w:val="003234BC"/>
    <w:rsid w:val="00323D5B"/>
    <w:rsid w:val="00324400"/>
    <w:rsid w:val="00324694"/>
    <w:rsid w:val="00324728"/>
    <w:rsid w:val="00324D35"/>
    <w:rsid w:val="00324FAF"/>
    <w:rsid w:val="00325070"/>
    <w:rsid w:val="00325177"/>
    <w:rsid w:val="00325A3C"/>
    <w:rsid w:val="00325BA1"/>
    <w:rsid w:val="00325BF0"/>
    <w:rsid w:val="00325D18"/>
    <w:rsid w:val="00325F2B"/>
    <w:rsid w:val="0032651D"/>
    <w:rsid w:val="00326A52"/>
    <w:rsid w:val="00326C26"/>
    <w:rsid w:val="003272A9"/>
    <w:rsid w:val="003274B3"/>
    <w:rsid w:val="003275C8"/>
    <w:rsid w:val="0032781A"/>
    <w:rsid w:val="00327A3B"/>
    <w:rsid w:val="00327BFA"/>
    <w:rsid w:val="00327F58"/>
    <w:rsid w:val="003304DD"/>
    <w:rsid w:val="003305DB"/>
    <w:rsid w:val="00330868"/>
    <w:rsid w:val="00330BA9"/>
    <w:rsid w:val="003310CF"/>
    <w:rsid w:val="00331140"/>
    <w:rsid w:val="00332668"/>
    <w:rsid w:val="00332699"/>
    <w:rsid w:val="003329AF"/>
    <w:rsid w:val="00332BA7"/>
    <w:rsid w:val="00332CD0"/>
    <w:rsid w:val="00332DF2"/>
    <w:rsid w:val="00333522"/>
    <w:rsid w:val="003336DE"/>
    <w:rsid w:val="003344F7"/>
    <w:rsid w:val="003346A4"/>
    <w:rsid w:val="003346E0"/>
    <w:rsid w:val="003348B2"/>
    <w:rsid w:val="00334BDB"/>
    <w:rsid w:val="00335351"/>
    <w:rsid w:val="00335958"/>
    <w:rsid w:val="00335978"/>
    <w:rsid w:val="00335D7F"/>
    <w:rsid w:val="003361A1"/>
    <w:rsid w:val="0033621A"/>
    <w:rsid w:val="00336587"/>
    <w:rsid w:val="003366C1"/>
    <w:rsid w:val="00336C3B"/>
    <w:rsid w:val="00336CB9"/>
    <w:rsid w:val="003370C9"/>
    <w:rsid w:val="00337134"/>
    <w:rsid w:val="003372F7"/>
    <w:rsid w:val="00337407"/>
    <w:rsid w:val="0033760B"/>
    <w:rsid w:val="003402A5"/>
    <w:rsid w:val="00340401"/>
    <w:rsid w:val="003408F0"/>
    <w:rsid w:val="00340C65"/>
    <w:rsid w:val="00341831"/>
    <w:rsid w:val="00341D1B"/>
    <w:rsid w:val="00341E1E"/>
    <w:rsid w:val="003420BE"/>
    <w:rsid w:val="003423A5"/>
    <w:rsid w:val="003424EE"/>
    <w:rsid w:val="00342B27"/>
    <w:rsid w:val="00342BD6"/>
    <w:rsid w:val="00342BF1"/>
    <w:rsid w:val="00342E49"/>
    <w:rsid w:val="00342F40"/>
    <w:rsid w:val="003440AC"/>
    <w:rsid w:val="003442EE"/>
    <w:rsid w:val="0034431C"/>
    <w:rsid w:val="003444EE"/>
    <w:rsid w:val="003444FE"/>
    <w:rsid w:val="00344597"/>
    <w:rsid w:val="003454E2"/>
    <w:rsid w:val="0034551E"/>
    <w:rsid w:val="00345A37"/>
    <w:rsid w:val="00345E17"/>
    <w:rsid w:val="003461F6"/>
    <w:rsid w:val="003465CD"/>
    <w:rsid w:val="00346B6C"/>
    <w:rsid w:val="00346FC9"/>
    <w:rsid w:val="00347660"/>
    <w:rsid w:val="00347874"/>
    <w:rsid w:val="00347CD6"/>
    <w:rsid w:val="00347D6C"/>
    <w:rsid w:val="00347DB2"/>
    <w:rsid w:val="00347EDC"/>
    <w:rsid w:val="00347EE8"/>
    <w:rsid w:val="003502C8"/>
    <w:rsid w:val="00350559"/>
    <w:rsid w:val="00350688"/>
    <w:rsid w:val="0035091D"/>
    <w:rsid w:val="003509E5"/>
    <w:rsid w:val="00350BE0"/>
    <w:rsid w:val="00350E1B"/>
    <w:rsid w:val="0035124E"/>
    <w:rsid w:val="003518F5"/>
    <w:rsid w:val="00351A2A"/>
    <w:rsid w:val="00352A12"/>
    <w:rsid w:val="00353047"/>
    <w:rsid w:val="00353975"/>
    <w:rsid w:val="00353A62"/>
    <w:rsid w:val="00353BDA"/>
    <w:rsid w:val="00355414"/>
    <w:rsid w:val="0035564E"/>
    <w:rsid w:val="00355699"/>
    <w:rsid w:val="003556DA"/>
    <w:rsid w:val="003560A5"/>
    <w:rsid w:val="00356424"/>
    <w:rsid w:val="00356584"/>
    <w:rsid w:val="003565D9"/>
    <w:rsid w:val="00356CE6"/>
    <w:rsid w:val="003571F6"/>
    <w:rsid w:val="00357FCA"/>
    <w:rsid w:val="00357FDF"/>
    <w:rsid w:val="003604B0"/>
    <w:rsid w:val="00360AEC"/>
    <w:rsid w:val="003615A3"/>
    <w:rsid w:val="00361C75"/>
    <w:rsid w:val="00361CD6"/>
    <w:rsid w:val="00361D11"/>
    <w:rsid w:val="00362159"/>
    <w:rsid w:val="003628D9"/>
    <w:rsid w:val="0036314B"/>
    <w:rsid w:val="0036378E"/>
    <w:rsid w:val="00363DC7"/>
    <w:rsid w:val="003646CA"/>
    <w:rsid w:val="0036497C"/>
    <w:rsid w:val="00364C28"/>
    <w:rsid w:val="00364D42"/>
    <w:rsid w:val="00364D7D"/>
    <w:rsid w:val="00364DC2"/>
    <w:rsid w:val="0036509F"/>
    <w:rsid w:val="003650E2"/>
    <w:rsid w:val="003657A3"/>
    <w:rsid w:val="00365A28"/>
    <w:rsid w:val="00365BC9"/>
    <w:rsid w:val="00365E29"/>
    <w:rsid w:val="00365FE8"/>
    <w:rsid w:val="00366363"/>
    <w:rsid w:val="003663ED"/>
    <w:rsid w:val="0036668B"/>
    <w:rsid w:val="0036700B"/>
    <w:rsid w:val="00367718"/>
    <w:rsid w:val="003704C9"/>
    <w:rsid w:val="00370B9E"/>
    <w:rsid w:val="00370F86"/>
    <w:rsid w:val="003711B0"/>
    <w:rsid w:val="003716F4"/>
    <w:rsid w:val="003717FC"/>
    <w:rsid w:val="0037190B"/>
    <w:rsid w:val="00371AB9"/>
    <w:rsid w:val="00371B2C"/>
    <w:rsid w:val="00371D2B"/>
    <w:rsid w:val="00371D45"/>
    <w:rsid w:val="00372238"/>
    <w:rsid w:val="00372579"/>
    <w:rsid w:val="00372DCA"/>
    <w:rsid w:val="00373194"/>
    <w:rsid w:val="00373259"/>
    <w:rsid w:val="003732FE"/>
    <w:rsid w:val="00373C63"/>
    <w:rsid w:val="00373D79"/>
    <w:rsid w:val="00373F22"/>
    <w:rsid w:val="00374386"/>
    <w:rsid w:val="0037459F"/>
    <w:rsid w:val="0037544A"/>
    <w:rsid w:val="00375716"/>
    <w:rsid w:val="00375808"/>
    <w:rsid w:val="0037609B"/>
    <w:rsid w:val="003760CE"/>
    <w:rsid w:val="00376766"/>
    <w:rsid w:val="0037756E"/>
    <w:rsid w:val="003801E3"/>
    <w:rsid w:val="0038040E"/>
    <w:rsid w:val="00380ACC"/>
    <w:rsid w:val="00381218"/>
    <w:rsid w:val="003816CF"/>
    <w:rsid w:val="003817D0"/>
    <w:rsid w:val="00381857"/>
    <w:rsid w:val="00381EC1"/>
    <w:rsid w:val="00381FED"/>
    <w:rsid w:val="00382A67"/>
    <w:rsid w:val="00382E70"/>
    <w:rsid w:val="00382E93"/>
    <w:rsid w:val="00382FCC"/>
    <w:rsid w:val="003831D9"/>
    <w:rsid w:val="00384333"/>
    <w:rsid w:val="00384452"/>
    <w:rsid w:val="003849FF"/>
    <w:rsid w:val="00385069"/>
    <w:rsid w:val="00385423"/>
    <w:rsid w:val="003857BC"/>
    <w:rsid w:val="00386621"/>
    <w:rsid w:val="00386CEE"/>
    <w:rsid w:val="00386E89"/>
    <w:rsid w:val="00387125"/>
    <w:rsid w:val="00387316"/>
    <w:rsid w:val="003873D8"/>
    <w:rsid w:val="00387BCE"/>
    <w:rsid w:val="00387C60"/>
    <w:rsid w:val="00387F5C"/>
    <w:rsid w:val="00390430"/>
    <w:rsid w:val="00390586"/>
    <w:rsid w:val="003910C5"/>
    <w:rsid w:val="0039160B"/>
    <w:rsid w:val="003918D3"/>
    <w:rsid w:val="00391981"/>
    <w:rsid w:val="00391AA3"/>
    <w:rsid w:val="00391DA7"/>
    <w:rsid w:val="0039212C"/>
    <w:rsid w:val="00392204"/>
    <w:rsid w:val="003926A0"/>
    <w:rsid w:val="00392C4E"/>
    <w:rsid w:val="00392CB9"/>
    <w:rsid w:val="00392EA1"/>
    <w:rsid w:val="00392F2A"/>
    <w:rsid w:val="003930F4"/>
    <w:rsid w:val="0039323F"/>
    <w:rsid w:val="0039353C"/>
    <w:rsid w:val="00393B5C"/>
    <w:rsid w:val="00393E56"/>
    <w:rsid w:val="00393F63"/>
    <w:rsid w:val="00394026"/>
    <w:rsid w:val="003946EA"/>
    <w:rsid w:val="003948FF"/>
    <w:rsid w:val="00394DD5"/>
    <w:rsid w:val="003957D2"/>
    <w:rsid w:val="00395E3B"/>
    <w:rsid w:val="00396386"/>
    <w:rsid w:val="00396991"/>
    <w:rsid w:val="003969C9"/>
    <w:rsid w:val="00396D10"/>
    <w:rsid w:val="00397070"/>
    <w:rsid w:val="003972A4"/>
    <w:rsid w:val="0039734D"/>
    <w:rsid w:val="003973E0"/>
    <w:rsid w:val="0039780A"/>
    <w:rsid w:val="00397903"/>
    <w:rsid w:val="003A04D9"/>
    <w:rsid w:val="003A05C2"/>
    <w:rsid w:val="003A0602"/>
    <w:rsid w:val="003A076D"/>
    <w:rsid w:val="003A0DF2"/>
    <w:rsid w:val="003A12BE"/>
    <w:rsid w:val="003A15B1"/>
    <w:rsid w:val="003A1E9F"/>
    <w:rsid w:val="003A2002"/>
    <w:rsid w:val="003A257B"/>
    <w:rsid w:val="003A2A52"/>
    <w:rsid w:val="003A2D06"/>
    <w:rsid w:val="003A2F27"/>
    <w:rsid w:val="003A3BB8"/>
    <w:rsid w:val="003A3ED3"/>
    <w:rsid w:val="003A44C2"/>
    <w:rsid w:val="003A4BBA"/>
    <w:rsid w:val="003A4C30"/>
    <w:rsid w:val="003A4FAE"/>
    <w:rsid w:val="003A52B8"/>
    <w:rsid w:val="003A542E"/>
    <w:rsid w:val="003A55F5"/>
    <w:rsid w:val="003A58C6"/>
    <w:rsid w:val="003A58D8"/>
    <w:rsid w:val="003A5DAF"/>
    <w:rsid w:val="003A5F3E"/>
    <w:rsid w:val="003A63A8"/>
    <w:rsid w:val="003A65BF"/>
    <w:rsid w:val="003A673D"/>
    <w:rsid w:val="003A69F3"/>
    <w:rsid w:val="003A6ABC"/>
    <w:rsid w:val="003A6ECC"/>
    <w:rsid w:val="003A7419"/>
    <w:rsid w:val="003A777A"/>
    <w:rsid w:val="003A7C40"/>
    <w:rsid w:val="003B03E8"/>
    <w:rsid w:val="003B0797"/>
    <w:rsid w:val="003B0A5B"/>
    <w:rsid w:val="003B0CDD"/>
    <w:rsid w:val="003B1169"/>
    <w:rsid w:val="003B1DF9"/>
    <w:rsid w:val="003B1E90"/>
    <w:rsid w:val="003B2830"/>
    <w:rsid w:val="003B2AE1"/>
    <w:rsid w:val="003B2AF5"/>
    <w:rsid w:val="003B2D3A"/>
    <w:rsid w:val="003B3141"/>
    <w:rsid w:val="003B336B"/>
    <w:rsid w:val="003B3527"/>
    <w:rsid w:val="003B3CCC"/>
    <w:rsid w:val="003B3CD5"/>
    <w:rsid w:val="003B3D4F"/>
    <w:rsid w:val="003B3EE2"/>
    <w:rsid w:val="003B3F9A"/>
    <w:rsid w:val="003B50B8"/>
    <w:rsid w:val="003B50DC"/>
    <w:rsid w:val="003B513E"/>
    <w:rsid w:val="003B57B4"/>
    <w:rsid w:val="003B5C74"/>
    <w:rsid w:val="003B5DA9"/>
    <w:rsid w:val="003B6433"/>
    <w:rsid w:val="003B6A42"/>
    <w:rsid w:val="003B7486"/>
    <w:rsid w:val="003B7F23"/>
    <w:rsid w:val="003C00ED"/>
    <w:rsid w:val="003C03A9"/>
    <w:rsid w:val="003C0B47"/>
    <w:rsid w:val="003C0F4D"/>
    <w:rsid w:val="003C0FEF"/>
    <w:rsid w:val="003C11B8"/>
    <w:rsid w:val="003C1B18"/>
    <w:rsid w:val="003C212B"/>
    <w:rsid w:val="003C229B"/>
    <w:rsid w:val="003C2F50"/>
    <w:rsid w:val="003C3E0B"/>
    <w:rsid w:val="003C48AE"/>
    <w:rsid w:val="003C4E86"/>
    <w:rsid w:val="003C5546"/>
    <w:rsid w:val="003C5759"/>
    <w:rsid w:val="003C5866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5BD"/>
    <w:rsid w:val="003D07B3"/>
    <w:rsid w:val="003D11EE"/>
    <w:rsid w:val="003D1BEF"/>
    <w:rsid w:val="003D224E"/>
    <w:rsid w:val="003D28DC"/>
    <w:rsid w:val="003D2A51"/>
    <w:rsid w:val="003D2FB5"/>
    <w:rsid w:val="003D30E1"/>
    <w:rsid w:val="003D349F"/>
    <w:rsid w:val="003D376C"/>
    <w:rsid w:val="003D3D7D"/>
    <w:rsid w:val="003D3D8F"/>
    <w:rsid w:val="003D4359"/>
    <w:rsid w:val="003D479A"/>
    <w:rsid w:val="003D5291"/>
    <w:rsid w:val="003D53F5"/>
    <w:rsid w:val="003D5A44"/>
    <w:rsid w:val="003D654B"/>
    <w:rsid w:val="003D67FF"/>
    <w:rsid w:val="003D68B2"/>
    <w:rsid w:val="003D6CE0"/>
    <w:rsid w:val="003D71E1"/>
    <w:rsid w:val="003D742F"/>
    <w:rsid w:val="003D7521"/>
    <w:rsid w:val="003D7A86"/>
    <w:rsid w:val="003D7C75"/>
    <w:rsid w:val="003D7CAE"/>
    <w:rsid w:val="003E0230"/>
    <w:rsid w:val="003E07EF"/>
    <w:rsid w:val="003E0913"/>
    <w:rsid w:val="003E0DEA"/>
    <w:rsid w:val="003E16FC"/>
    <w:rsid w:val="003E22F8"/>
    <w:rsid w:val="003E2BF6"/>
    <w:rsid w:val="003E3208"/>
    <w:rsid w:val="003E3535"/>
    <w:rsid w:val="003E384A"/>
    <w:rsid w:val="003E4025"/>
    <w:rsid w:val="003E454E"/>
    <w:rsid w:val="003E4A78"/>
    <w:rsid w:val="003E4B3A"/>
    <w:rsid w:val="003E4C1C"/>
    <w:rsid w:val="003E4D9F"/>
    <w:rsid w:val="003E4ED0"/>
    <w:rsid w:val="003E533B"/>
    <w:rsid w:val="003E5896"/>
    <w:rsid w:val="003E5A48"/>
    <w:rsid w:val="003E5E32"/>
    <w:rsid w:val="003E5E92"/>
    <w:rsid w:val="003E62E9"/>
    <w:rsid w:val="003E6C0D"/>
    <w:rsid w:val="003E7EB0"/>
    <w:rsid w:val="003E7F18"/>
    <w:rsid w:val="003F0DF6"/>
    <w:rsid w:val="003F1097"/>
    <w:rsid w:val="003F11E1"/>
    <w:rsid w:val="003F11F5"/>
    <w:rsid w:val="003F1655"/>
    <w:rsid w:val="003F18EE"/>
    <w:rsid w:val="003F19BB"/>
    <w:rsid w:val="003F1E65"/>
    <w:rsid w:val="003F1F8E"/>
    <w:rsid w:val="003F20F7"/>
    <w:rsid w:val="003F2120"/>
    <w:rsid w:val="003F330A"/>
    <w:rsid w:val="003F343E"/>
    <w:rsid w:val="003F3446"/>
    <w:rsid w:val="003F3DF7"/>
    <w:rsid w:val="003F50A7"/>
    <w:rsid w:val="003F51DA"/>
    <w:rsid w:val="003F5F90"/>
    <w:rsid w:val="003F6104"/>
    <w:rsid w:val="003F61CD"/>
    <w:rsid w:val="003F62B3"/>
    <w:rsid w:val="003F6D3B"/>
    <w:rsid w:val="003F7109"/>
    <w:rsid w:val="003F7130"/>
    <w:rsid w:val="003F79A1"/>
    <w:rsid w:val="003F7C02"/>
    <w:rsid w:val="003F7DA2"/>
    <w:rsid w:val="004004BA"/>
    <w:rsid w:val="00400876"/>
    <w:rsid w:val="00401F29"/>
    <w:rsid w:val="004024BE"/>
    <w:rsid w:val="00403544"/>
    <w:rsid w:val="004038A1"/>
    <w:rsid w:val="00403A37"/>
    <w:rsid w:val="004043C3"/>
    <w:rsid w:val="00404E21"/>
    <w:rsid w:val="00405230"/>
    <w:rsid w:val="00405D6A"/>
    <w:rsid w:val="00405FFD"/>
    <w:rsid w:val="004061CA"/>
    <w:rsid w:val="00406B80"/>
    <w:rsid w:val="00407308"/>
    <w:rsid w:val="00407A0A"/>
    <w:rsid w:val="0041003B"/>
    <w:rsid w:val="004103A2"/>
    <w:rsid w:val="00410781"/>
    <w:rsid w:val="00410D3C"/>
    <w:rsid w:val="00410E08"/>
    <w:rsid w:val="00410F09"/>
    <w:rsid w:val="0041106C"/>
    <w:rsid w:val="0041110E"/>
    <w:rsid w:val="0041115F"/>
    <w:rsid w:val="004121D2"/>
    <w:rsid w:val="0041227B"/>
    <w:rsid w:val="00412355"/>
    <w:rsid w:val="00412BEA"/>
    <w:rsid w:val="004135BC"/>
    <w:rsid w:val="00413710"/>
    <w:rsid w:val="004138C7"/>
    <w:rsid w:val="004138E5"/>
    <w:rsid w:val="0041494B"/>
    <w:rsid w:val="00414D31"/>
    <w:rsid w:val="00414FB8"/>
    <w:rsid w:val="0041596F"/>
    <w:rsid w:val="00415D73"/>
    <w:rsid w:val="00415ECF"/>
    <w:rsid w:val="0041694A"/>
    <w:rsid w:val="00416BD2"/>
    <w:rsid w:val="00416F73"/>
    <w:rsid w:val="00417322"/>
    <w:rsid w:val="004176D2"/>
    <w:rsid w:val="00417957"/>
    <w:rsid w:val="004179E6"/>
    <w:rsid w:val="0042077F"/>
    <w:rsid w:val="004207D2"/>
    <w:rsid w:val="00420839"/>
    <w:rsid w:val="00420B82"/>
    <w:rsid w:val="00420D0B"/>
    <w:rsid w:val="00420EEB"/>
    <w:rsid w:val="0042106B"/>
    <w:rsid w:val="004211BA"/>
    <w:rsid w:val="004215A5"/>
    <w:rsid w:val="004218EB"/>
    <w:rsid w:val="0042192C"/>
    <w:rsid w:val="004227C6"/>
    <w:rsid w:val="004228E5"/>
    <w:rsid w:val="004231AF"/>
    <w:rsid w:val="00423AA0"/>
    <w:rsid w:val="00423B39"/>
    <w:rsid w:val="00423E9D"/>
    <w:rsid w:val="0042456B"/>
    <w:rsid w:val="004245E8"/>
    <w:rsid w:val="004247F4"/>
    <w:rsid w:val="0042487C"/>
    <w:rsid w:val="00424880"/>
    <w:rsid w:val="00424B34"/>
    <w:rsid w:val="00424BB3"/>
    <w:rsid w:val="004252A1"/>
    <w:rsid w:val="00425528"/>
    <w:rsid w:val="0042570F"/>
    <w:rsid w:val="00425758"/>
    <w:rsid w:val="004259B6"/>
    <w:rsid w:val="004259C9"/>
    <w:rsid w:val="004260BC"/>
    <w:rsid w:val="0042664D"/>
    <w:rsid w:val="0042710C"/>
    <w:rsid w:val="004273CD"/>
    <w:rsid w:val="0042782E"/>
    <w:rsid w:val="004300C4"/>
    <w:rsid w:val="0043036B"/>
    <w:rsid w:val="00430630"/>
    <w:rsid w:val="00430ACA"/>
    <w:rsid w:val="00430C8F"/>
    <w:rsid w:val="00431267"/>
    <w:rsid w:val="004312EA"/>
    <w:rsid w:val="00431631"/>
    <w:rsid w:val="0043193B"/>
    <w:rsid w:val="00431BC4"/>
    <w:rsid w:val="00431BDA"/>
    <w:rsid w:val="00431E39"/>
    <w:rsid w:val="00432022"/>
    <w:rsid w:val="004323F7"/>
    <w:rsid w:val="0043292E"/>
    <w:rsid w:val="00432EF1"/>
    <w:rsid w:val="0043319A"/>
    <w:rsid w:val="004339A7"/>
    <w:rsid w:val="00433E51"/>
    <w:rsid w:val="00433F7C"/>
    <w:rsid w:val="00434B54"/>
    <w:rsid w:val="00434BA6"/>
    <w:rsid w:val="00434BB8"/>
    <w:rsid w:val="0043545A"/>
    <w:rsid w:val="004358CB"/>
    <w:rsid w:val="00435E06"/>
    <w:rsid w:val="00436123"/>
    <w:rsid w:val="00437152"/>
    <w:rsid w:val="004374B2"/>
    <w:rsid w:val="00437642"/>
    <w:rsid w:val="00437B03"/>
    <w:rsid w:val="00437D2B"/>
    <w:rsid w:val="00437E8D"/>
    <w:rsid w:val="00437F78"/>
    <w:rsid w:val="00437F96"/>
    <w:rsid w:val="004400CE"/>
    <w:rsid w:val="004403F1"/>
    <w:rsid w:val="00440539"/>
    <w:rsid w:val="00440ECB"/>
    <w:rsid w:val="004411FA"/>
    <w:rsid w:val="0044148F"/>
    <w:rsid w:val="004414C7"/>
    <w:rsid w:val="00441795"/>
    <w:rsid w:val="00441BFC"/>
    <w:rsid w:val="00441EB9"/>
    <w:rsid w:val="00442301"/>
    <w:rsid w:val="00442E0C"/>
    <w:rsid w:val="0044317C"/>
    <w:rsid w:val="00443498"/>
    <w:rsid w:val="00443A95"/>
    <w:rsid w:val="00443C01"/>
    <w:rsid w:val="00443F6D"/>
    <w:rsid w:val="0044440A"/>
    <w:rsid w:val="0044455A"/>
    <w:rsid w:val="00444B5D"/>
    <w:rsid w:val="00444B94"/>
    <w:rsid w:val="00444D2F"/>
    <w:rsid w:val="00444DC3"/>
    <w:rsid w:val="00444EF0"/>
    <w:rsid w:val="00445300"/>
    <w:rsid w:val="00445A89"/>
    <w:rsid w:val="00445CAB"/>
    <w:rsid w:val="00446208"/>
    <w:rsid w:val="0044620E"/>
    <w:rsid w:val="00446464"/>
    <w:rsid w:val="00446C43"/>
    <w:rsid w:val="00446D54"/>
    <w:rsid w:val="00447221"/>
    <w:rsid w:val="004472C4"/>
    <w:rsid w:val="00447465"/>
    <w:rsid w:val="00447670"/>
    <w:rsid w:val="004478DB"/>
    <w:rsid w:val="00447E09"/>
    <w:rsid w:val="00447EA0"/>
    <w:rsid w:val="00450043"/>
    <w:rsid w:val="0045013A"/>
    <w:rsid w:val="004501F5"/>
    <w:rsid w:val="00450986"/>
    <w:rsid w:val="00450C60"/>
    <w:rsid w:val="00450D9B"/>
    <w:rsid w:val="00450F49"/>
    <w:rsid w:val="00451841"/>
    <w:rsid w:val="00451928"/>
    <w:rsid w:val="00452152"/>
    <w:rsid w:val="00453091"/>
    <w:rsid w:val="00453AD4"/>
    <w:rsid w:val="00453C80"/>
    <w:rsid w:val="00453EF7"/>
    <w:rsid w:val="004540CE"/>
    <w:rsid w:val="004544C0"/>
    <w:rsid w:val="0045454D"/>
    <w:rsid w:val="004546B8"/>
    <w:rsid w:val="0045479C"/>
    <w:rsid w:val="00454F8D"/>
    <w:rsid w:val="004552B1"/>
    <w:rsid w:val="004553DD"/>
    <w:rsid w:val="00455A45"/>
    <w:rsid w:val="004563C4"/>
    <w:rsid w:val="00456557"/>
    <w:rsid w:val="00456A34"/>
    <w:rsid w:val="00456C0A"/>
    <w:rsid w:val="00456FE3"/>
    <w:rsid w:val="004574AA"/>
    <w:rsid w:val="004574B2"/>
    <w:rsid w:val="0045751C"/>
    <w:rsid w:val="00457727"/>
    <w:rsid w:val="004579AF"/>
    <w:rsid w:val="004607B3"/>
    <w:rsid w:val="00460852"/>
    <w:rsid w:val="00460EB5"/>
    <w:rsid w:val="00462668"/>
    <w:rsid w:val="00462AD9"/>
    <w:rsid w:val="00462D71"/>
    <w:rsid w:val="00463AA1"/>
    <w:rsid w:val="00463BFC"/>
    <w:rsid w:val="00463E8A"/>
    <w:rsid w:val="004648B9"/>
    <w:rsid w:val="00464BDC"/>
    <w:rsid w:val="004659BB"/>
    <w:rsid w:val="00465A83"/>
    <w:rsid w:val="00465AA3"/>
    <w:rsid w:val="00465C58"/>
    <w:rsid w:val="00465C98"/>
    <w:rsid w:val="00465E0E"/>
    <w:rsid w:val="004670C7"/>
    <w:rsid w:val="00467102"/>
    <w:rsid w:val="0046738E"/>
    <w:rsid w:val="00467884"/>
    <w:rsid w:val="00467DA3"/>
    <w:rsid w:val="004702A1"/>
    <w:rsid w:val="0047036C"/>
    <w:rsid w:val="00470453"/>
    <w:rsid w:val="00471026"/>
    <w:rsid w:val="004710E1"/>
    <w:rsid w:val="004712EA"/>
    <w:rsid w:val="004720AD"/>
    <w:rsid w:val="0047231D"/>
    <w:rsid w:val="00472A04"/>
    <w:rsid w:val="00473564"/>
    <w:rsid w:val="00473710"/>
    <w:rsid w:val="00473E7E"/>
    <w:rsid w:val="00473EB2"/>
    <w:rsid w:val="00474055"/>
    <w:rsid w:val="0047427B"/>
    <w:rsid w:val="00474577"/>
    <w:rsid w:val="00474598"/>
    <w:rsid w:val="004745B0"/>
    <w:rsid w:val="00474E56"/>
    <w:rsid w:val="00474EA8"/>
    <w:rsid w:val="004756FB"/>
    <w:rsid w:val="00475F02"/>
    <w:rsid w:val="00475FA7"/>
    <w:rsid w:val="00476312"/>
    <w:rsid w:val="0047665A"/>
    <w:rsid w:val="004803BA"/>
    <w:rsid w:val="004806DA"/>
    <w:rsid w:val="00480A86"/>
    <w:rsid w:val="00481128"/>
    <w:rsid w:val="0048119F"/>
    <w:rsid w:val="00481304"/>
    <w:rsid w:val="00481655"/>
    <w:rsid w:val="00481E21"/>
    <w:rsid w:val="00481F2A"/>
    <w:rsid w:val="00482845"/>
    <w:rsid w:val="00482908"/>
    <w:rsid w:val="00482B34"/>
    <w:rsid w:val="0048314E"/>
    <w:rsid w:val="004834F2"/>
    <w:rsid w:val="004835CA"/>
    <w:rsid w:val="0048373E"/>
    <w:rsid w:val="004838A3"/>
    <w:rsid w:val="0048394B"/>
    <w:rsid w:val="004839D0"/>
    <w:rsid w:val="00484324"/>
    <w:rsid w:val="004847D5"/>
    <w:rsid w:val="00484811"/>
    <w:rsid w:val="00484876"/>
    <w:rsid w:val="00484DED"/>
    <w:rsid w:val="00485A29"/>
    <w:rsid w:val="004860ED"/>
    <w:rsid w:val="00486BBC"/>
    <w:rsid w:val="004900FD"/>
    <w:rsid w:val="0049035B"/>
    <w:rsid w:val="00491054"/>
    <w:rsid w:val="00491395"/>
    <w:rsid w:val="00491910"/>
    <w:rsid w:val="004919F3"/>
    <w:rsid w:val="00491B31"/>
    <w:rsid w:val="0049225C"/>
    <w:rsid w:val="00492315"/>
    <w:rsid w:val="00492625"/>
    <w:rsid w:val="004926F1"/>
    <w:rsid w:val="00492AED"/>
    <w:rsid w:val="00492B85"/>
    <w:rsid w:val="004932AB"/>
    <w:rsid w:val="0049382F"/>
    <w:rsid w:val="0049390E"/>
    <w:rsid w:val="004941AD"/>
    <w:rsid w:val="0049493D"/>
    <w:rsid w:val="00494C16"/>
    <w:rsid w:val="00494D92"/>
    <w:rsid w:val="00494E16"/>
    <w:rsid w:val="0049526C"/>
    <w:rsid w:val="00495D57"/>
    <w:rsid w:val="00495EEB"/>
    <w:rsid w:val="0049720F"/>
    <w:rsid w:val="0049732B"/>
    <w:rsid w:val="00497AB1"/>
    <w:rsid w:val="00497D8C"/>
    <w:rsid w:val="004A02A0"/>
    <w:rsid w:val="004A057A"/>
    <w:rsid w:val="004A08D5"/>
    <w:rsid w:val="004A0A75"/>
    <w:rsid w:val="004A0B08"/>
    <w:rsid w:val="004A0BCE"/>
    <w:rsid w:val="004A0EF4"/>
    <w:rsid w:val="004A0FE5"/>
    <w:rsid w:val="004A13EE"/>
    <w:rsid w:val="004A1630"/>
    <w:rsid w:val="004A1BA3"/>
    <w:rsid w:val="004A1E97"/>
    <w:rsid w:val="004A22D1"/>
    <w:rsid w:val="004A22ED"/>
    <w:rsid w:val="004A2B1A"/>
    <w:rsid w:val="004A3158"/>
    <w:rsid w:val="004A372A"/>
    <w:rsid w:val="004A3DD0"/>
    <w:rsid w:val="004A3EAB"/>
    <w:rsid w:val="004A3EF7"/>
    <w:rsid w:val="004A4280"/>
    <w:rsid w:val="004A431F"/>
    <w:rsid w:val="004A4569"/>
    <w:rsid w:val="004A4686"/>
    <w:rsid w:val="004A4939"/>
    <w:rsid w:val="004A4DA8"/>
    <w:rsid w:val="004A5332"/>
    <w:rsid w:val="004A552E"/>
    <w:rsid w:val="004A5695"/>
    <w:rsid w:val="004A569B"/>
    <w:rsid w:val="004A581C"/>
    <w:rsid w:val="004A5D22"/>
    <w:rsid w:val="004A62DB"/>
    <w:rsid w:val="004A6660"/>
    <w:rsid w:val="004A6A7F"/>
    <w:rsid w:val="004A6B22"/>
    <w:rsid w:val="004A6C54"/>
    <w:rsid w:val="004A71B7"/>
    <w:rsid w:val="004A7237"/>
    <w:rsid w:val="004A7890"/>
    <w:rsid w:val="004A7C30"/>
    <w:rsid w:val="004B074A"/>
    <w:rsid w:val="004B0763"/>
    <w:rsid w:val="004B112F"/>
    <w:rsid w:val="004B14AB"/>
    <w:rsid w:val="004B1CF5"/>
    <w:rsid w:val="004B1D4B"/>
    <w:rsid w:val="004B203F"/>
    <w:rsid w:val="004B23E4"/>
    <w:rsid w:val="004B24C6"/>
    <w:rsid w:val="004B2C60"/>
    <w:rsid w:val="004B2E59"/>
    <w:rsid w:val="004B2F44"/>
    <w:rsid w:val="004B43AC"/>
    <w:rsid w:val="004B469E"/>
    <w:rsid w:val="004B4782"/>
    <w:rsid w:val="004B47A7"/>
    <w:rsid w:val="004B4972"/>
    <w:rsid w:val="004B4C33"/>
    <w:rsid w:val="004B4FF6"/>
    <w:rsid w:val="004B5185"/>
    <w:rsid w:val="004B51F3"/>
    <w:rsid w:val="004B52AA"/>
    <w:rsid w:val="004B5344"/>
    <w:rsid w:val="004B555D"/>
    <w:rsid w:val="004B5AAE"/>
    <w:rsid w:val="004B5B85"/>
    <w:rsid w:val="004B5E2E"/>
    <w:rsid w:val="004B606E"/>
    <w:rsid w:val="004B6363"/>
    <w:rsid w:val="004B64A0"/>
    <w:rsid w:val="004B77D3"/>
    <w:rsid w:val="004B7BA7"/>
    <w:rsid w:val="004B7D08"/>
    <w:rsid w:val="004B7E51"/>
    <w:rsid w:val="004C037A"/>
    <w:rsid w:val="004C0A6C"/>
    <w:rsid w:val="004C0C8C"/>
    <w:rsid w:val="004C10F9"/>
    <w:rsid w:val="004C113B"/>
    <w:rsid w:val="004C164B"/>
    <w:rsid w:val="004C1E2F"/>
    <w:rsid w:val="004C21F3"/>
    <w:rsid w:val="004C2263"/>
    <w:rsid w:val="004C23D9"/>
    <w:rsid w:val="004C2A57"/>
    <w:rsid w:val="004C3256"/>
    <w:rsid w:val="004C38A1"/>
    <w:rsid w:val="004C3F0A"/>
    <w:rsid w:val="004C4118"/>
    <w:rsid w:val="004C4135"/>
    <w:rsid w:val="004C423C"/>
    <w:rsid w:val="004C4839"/>
    <w:rsid w:val="004C494B"/>
    <w:rsid w:val="004C49B5"/>
    <w:rsid w:val="004C4E5C"/>
    <w:rsid w:val="004C4EBD"/>
    <w:rsid w:val="004C515C"/>
    <w:rsid w:val="004C5596"/>
    <w:rsid w:val="004C55F1"/>
    <w:rsid w:val="004C57FA"/>
    <w:rsid w:val="004C5CE9"/>
    <w:rsid w:val="004C6021"/>
    <w:rsid w:val="004C607C"/>
    <w:rsid w:val="004C68B1"/>
    <w:rsid w:val="004C697E"/>
    <w:rsid w:val="004C6CF5"/>
    <w:rsid w:val="004C78DE"/>
    <w:rsid w:val="004C7E95"/>
    <w:rsid w:val="004C7FCF"/>
    <w:rsid w:val="004D00C0"/>
    <w:rsid w:val="004D082F"/>
    <w:rsid w:val="004D0BCD"/>
    <w:rsid w:val="004D0C78"/>
    <w:rsid w:val="004D0CA6"/>
    <w:rsid w:val="004D0D17"/>
    <w:rsid w:val="004D1479"/>
    <w:rsid w:val="004D14AC"/>
    <w:rsid w:val="004D1607"/>
    <w:rsid w:val="004D19E6"/>
    <w:rsid w:val="004D1E20"/>
    <w:rsid w:val="004D1F6D"/>
    <w:rsid w:val="004D2072"/>
    <w:rsid w:val="004D22F8"/>
    <w:rsid w:val="004D24F3"/>
    <w:rsid w:val="004D2986"/>
    <w:rsid w:val="004D29BE"/>
    <w:rsid w:val="004D2DC3"/>
    <w:rsid w:val="004D2F1B"/>
    <w:rsid w:val="004D2FCD"/>
    <w:rsid w:val="004D34D5"/>
    <w:rsid w:val="004D38EB"/>
    <w:rsid w:val="004D4116"/>
    <w:rsid w:val="004D44A5"/>
    <w:rsid w:val="004D584B"/>
    <w:rsid w:val="004D5EAF"/>
    <w:rsid w:val="004D60C5"/>
    <w:rsid w:val="004D667F"/>
    <w:rsid w:val="004D68AF"/>
    <w:rsid w:val="004D7756"/>
    <w:rsid w:val="004D7A8B"/>
    <w:rsid w:val="004E04D4"/>
    <w:rsid w:val="004E0F72"/>
    <w:rsid w:val="004E13A0"/>
    <w:rsid w:val="004E15F5"/>
    <w:rsid w:val="004E1777"/>
    <w:rsid w:val="004E1885"/>
    <w:rsid w:val="004E196A"/>
    <w:rsid w:val="004E2906"/>
    <w:rsid w:val="004E2D87"/>
    <w:rsid w:val="004E3593"/>
    <w:rsid w:val="004E359A"/>
    <w:rsid w:val="004E3826"/>
    <w:rsid w:val="004E3E3F"/>
    <w:rsid w:val="004E434C"/>
    <w:rsid w:val="004E444C"/>
    <w:rsid w:val="004E44B9"/>
    <w:rsid w:val="004E46AE"/>
    <w:rsid w:val="004E496D"/>
    <w:rsid w:val="004E4B96"/>
    <w:rsid w:val="004E5D1F"/>
    <w:rsid w:val="004E6272"/>
    <w:rsid w:val="004E63B0"/>
    <w:rsid w:val="004E6BA6"/>
    <w:rsid w:val="004E6F61"/>
    <w:rsid w:val="004E7895"/>
    <w:rsid w:val="004E7F40"/>
    <w:rsid w:val="004F0045"/>
    <w:rsid w:val="004F0A85"/>
    <w:rsid w:val="004F0B8A"/>
    <w:rsid w:val="004F1509"/>
    <w:rsid w:val="004F21A9"/>
    <w:rsid w:val="004F21CF"/>
    <w:rsid w:val="004F3358"/>
    <w:rsid w:val="004F36DE"/>
    <w:rsid w:val="004F386F"/>
    <w:rsid w:val="004F391B"/>
    <w:rsid w:val="004F3E28"/>
    <w:rsid w:val="004F3F20"/>
    <w:rsid w:val="004F4512"/>
    <w:rsid w:val="004F4958"/>
    <w:rsid w:val="004F5066"/>
    <w:rsid w:val="004F518A"/>
    <w:rsid w:val="004F5376"/>
    <w:rsid w:val="004F56E6"/>
    <w:rsid w:val="004F58BA"/>
    <w:rsid w:val="004F5918"/>
    <w:rsid w:val="004F5D3A"/>
    <w:rsid w:val="004F639E"/>
    <w:rsid w:val="004F6401"/>
    <w:rsid w:val="004F6600"/>
    <w:rsid w:val="004F68E8"/>
    <w:rsid w:val="004F6D9A"/>
    <w:rsid w:val="004F774E"/>
    <w:rsid w:val="004F7CEE"/>
    <w:rsid w:val="004F7F67"/>
    <w:rsid w:val="005000BD"/>
    <w:rsid w:val="005009A9"/>
    <w:rsid w:val="00501436"/>
    <w:rsid w:val="00501806"/>
    <w:rsid w:val="00501BEA"/>
    <w:rsid w:val="00501D18"/>
    <w:rsid w:val="0050221D"/>
    <w:rsid w:val="00502660"/>
    <w:rsid w:val="005029DF"/>
    <w:rsid w:val="00502FBB"/>
    <w:rsid w:val="0050355A"/>
    <w:rsid w:val="00504104"/>
    <w:rsid w:val="00504259"/>
    <w:rsid w:val="00504382"/>
    <w:rsid w:val="005049DD"/>
    <w:rsid w:val="00504F41"/>
    <w:rsid w:val="005051B3"/>
    <w:rsid w:val="0050522C"/>
    <w:rsid w:val="005053E0"/>
    <w:rsid w:val="0050614D"/>
    <w:rsid w:val="00506A55"/>
    <w:rsid w:val="00506C3E"/>
    <w:rsid w:val="00506E7F"/>
    <w:rsid w:val="00506EF7"/>
    <w:rsid w:val="00507209"/>
    <w:rsid w:val="00507E29"/>
    <w:rsid w:val="00507E82"/>
    <w:rsid w:val="00507EAC"/>
    <w:rsid w:val="00510174"/>
    <w:rsid w:val="00510295"/>
    <w:rsid w:val="005105D1"/>
    <w:rsid w:val="005106DD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2E"/>
    <w:rsid w:val="00512E1E"/>
    <w:rsid w:val="00512EB3"/>
    <w:rsid w:val="005131E3"/>
    <w:rsid w:val="0051321D"/>
    <w:rsid w:val="00513229"/>
    <w:rsid w:val="0051360D"/>
    <w:rsid w:val="00513803"/>
    <w:rsid w:val="00513931"/>
    <w:rsid w:val="00513B9A"/>
    <w:rsid w:val="005141A9"/>
    <w:rsid w:val="005141DA"/>
    <w:rsid w:val="0051466F"/>
    <w:rsid w:val="005151FA"/>
    <w:rsid w:val="005157D5"/>
    <w:rsid w:val="005158D0"/>
    <w:rsid w:val="00515A81"/>
    <w:rsid w:val="0051639A"/>
    <w:rsid w:val="00516AAC"/>
    <w:rsid w:val="00516C0E"/>
    <w:rsid w:val="0051716C"/>
    <w:rsid w:val="005200A1"/>
    <w:rsid w:val="005201CF"/>
    <w:rsid w:val="00520CE4"/>
    <w:rsid w:val="00521642"/>
    <w:rsid w:val="00521A0C"/>
    <w:rsid w:val="00521A7A"/>
    <w:rsid w:val="00521CE1"/>
    <w:rsid w:val="00521FD3"/>
    <w:rsid w:val="00522179"/>
    <w:rsid w:val="0052231F"/>
    <w:rsid w:val="00522B04"/>
    <w:rsid w:val="0052308F"/>
    <w:rsid w:val="005232AA"/>
    <w:rsid w:val="00523960"/>
    <w:rsid w:val="00523ECF"/>
    <w:rsid w:val="005240E9"/>
    <w:rsid w:val="00524235"/>
    <w:rsid w:val="00524558"/>
    <w:rsid w:val="005248B2"/>
    <w:rsid w:val="00524ED6"/>
    <w:rsid w:val="0052516D"/>
    <w:rsid w:val="00525DE8"/>
    <w:rsid w:val="00525DF0"/>
    <w:rsid w:val="0052619E"/>
    <w:rsid w:val="005265F8"/>
    <w:rsid w:val="0052661B"/>
    <w:rsid w:val="0052661E"/>
    <w:rsid w:val="00526696"/>
    <w:rsid w:val="0052686F"/>
    <w:rsid w:val="00526A09"/>
    <w:rsid w:val="00526B85"/>
    <w:rsid w:val="00526DFF"/>
    <w:rsid w:val="00526ED2"/>
    <w:rsid w:val="005272EA"/>
    <w:rsid w:val="00527547"/>
    <w:rsid w:val="00527607"/>
    <w:rsid w:val="0053057B"/>
    <w:rsid w:val="00530594"/>
    <w:rsid w:val="00530775"/>
    <w:rsid w:val="005309EA"/>
    <w:rsid w:val="00530FF1"/>
    <w:rsid w:val="00531382"/>
    <w:rsid w:val="00531471"/>
    <w:rsid w:val="005314B5"/>
    <w:rsid w:val="005317AB"/>
    <w:rsid w:val="00531D49"/>
    <w:rsid w:val="00531F93"/>
    <w:rsid w:val="00532324"/>
    <w:rsid w:val="00532DCA"/>
    <w:rsid w:val="00532F08"/>
    <w:rsid w:val="00533069"/>
    <w:rsid w:val="0053308D"/>
    <w:rsid w:val="0053378F"/>
    <w:rsid w:val="005338F0"/>
    <w:rsid w:val="00533E2E"/>
    <w:rsid w:val="00534042"/>
    <w:rsid w:val="005341C7"/>
    <w:rsid w:val="00535357"/>
    <w:rsid w:val="00535D61"/>
    <w:rsid w:val="00536149"/>
    <w:rsid w:val="00536997"/>
    <w:rsid w:val="00536CC7"/>
    <w:rsid w:val="00540161"/>
    <w:rsid w:val="005405C3"/>
    <w:rsid w:val="00540C25"/>
    <w:rsid w:val="005411DE"/>
    <w:rsid w:val="00541AC5"/>
    <w:rsid w:val="00541FAB"/>
    <w:rsid w:val="0054226C"/>
    <w:rsid w:val="00543D7B"/>
    <w:rsid w:val="0054420A"/>
    <w:rsid w:val="0054422C"/>
    <w:rsid w:val="00544BD6"/>
    <w:rsid w:val="00544DD4"/>
    <w:rsid w:val="0054505D"/>
    <w:rsid w:val="00545D8F"/>
    <w:rsid w:val="00546270"/>
    <w:rsid w:val="00546643"/>
    <w:rsid w:val="00546970"/>
    <w:rsid w:val="00546C0D"/>
    <w:rsid w:val="00546E85"/>
    <w:rsid w:val="00546FE2"/>
    <w:rsid w:val="00547285"/>
    <w:rsid w:val="00547758"/>
    <w:rsid w:val="005502AB"/>
    <w:rsid w:val="00550473"/>
    <w:rsid w:val="00550AFD"/>
    <w:rsid w:val="00551154"/>
    <w:rsid w:val="005511F6"/>
    <w:rsid w:val="005515AC"/>
    <w:rsid w:val="0055188C"/>
    <w:rsid w:val="00551A21"/>
    <w:rsid w:val="0055249B"/>
    <w:rsid w:val="005526C7"/>
    <w:rsid w:val="005527A0"/>
    <w:rsid w:val="0055287B"/>
    <w:rsid w:val="005528BA"/>
    <w:rsid w:val="00552A0E"/>
    <w:rsid w:val="00554AE8"/>
    <w:rsid w:val="00554BBF"/>
    <w:rsid w:val="00555037"/>
    <w:rsid w:val="00555275"/>
    <w:rsid w:val="00555A7F"/>
    <w:rsid w:val="00555C0A"/>
    <w:rsid w:val="00555E97"/>
    <w:rsid w:val="005561C4"/>
    <w:rsid w:val="00556754"/>
    <w:rsid w:val="00556B3A"/>
    <w:rsid w:val="00556EE4"/>
    <w:rsid w:val="00557026"/>
    <w:rsid w:val="005570E2"/>
    <w:rsid w:val="00557809"/>
    <w:rsid w:val="00557B66"/>
    <w:rsid w:val="00557B7C"/>
    <w:rsid w:val="00560165"/>
    <w:rsid w:val="005601A2"/>
    <w:rsid w:val="005601A9"/>
    <w:rsid w:val="00560256"/>
    <w:rsid w:val="005602BD"/>
    <w:rsid w:val="0056045D"/>
    <w:rsid w:val="005606AA"/>
    <w:rsid w:val="005606B4"/>
    <w:rsid w:val="0056070A"/>
    <w:rsid w:val="0056075E"/>
    <w:rsid w:val="005617E2"/>
    <w:rsid w:val="00561D44"/>
    <w:rsid w:val="00561F8F"/>
    <w:rsid w:val="00562013"/>
    <w:rsid w:val="00562183"/>
    <w:rsid w:val="00562224"/>
    <w:rsid w:val="00562700"/>
    <w:rsid w:val="00562CD1"/>
    <w:rsid w:val="00563161"/>
    <w:rsid w:val="00563857"/>
    <w:rsid w:val="00563D0D"/>
    <w:rsid w:val="00563EBF"/>
    <w:rsid w:val="0056407F"/>
    <w:rsid w:val="0056435E"/>
    <w:rsid w:val="0056469A"/>
    <w:rsid w:val="005649D3"/>
    <w:rsid w:val="005651AA"/>
    <w:rsid w:val="00565287"/>
    <w:rsid w:val="005652D5"/>
    <w:rsid w:val="00565A95"/>
    <w:rsid w:val="00565BF0"/>
    <w:rsid w:val="00566BAE"/>
    <w:rsid w:val="005672A4"/>
    <w:rsid w:val="005677AB"/>
    <w:rsid w:val="00567954"/>
    <w:rsid w:val="00567BB6"/>
    <w:rsid w:val="00567C14"/>
    <w:rsid w:val="00567F86"/>
    <w:rsid w:val="00570110"/>
    <w:rsid w:val="00570664"/>
    <w:rsid w:val="00570DA2"/>
    <w:rsid w:val="00571253"/>
    <w:rsid w:val="00571CC9"/>
    <w:rsid w:val="00571FBC"/>
    <w:rsid w:val="005728A5"/>
    <w:rsid w:val="00572B8E"/>
    <w:rsid w:val="00572CE2"/>
    <w:rsid w:val="00573E39"/>
    <w:rsid w:val="0057404C"/>
    <w:rsid w:val="005741D7"/>
    <w:rsid w:val="00574514"/>
    <w:rsid w:val="00574EF3"/>
    <w:rsid w:val="00575370"/>
    <w:rsid w:val="0057565D"/>
    <w:rsid w:val="00575BC6"/>
    <w:rsid w:val="005760FB"/>
    <w:rsid w:val="00576866"/>
    <w:rsid w:val="005774A4"/>
    <w:rsid w:val="00577A5C"/>
    <w:rsid w:val="00580642"/>
    <w:rsid w:val="00580AD9"/>
    <w:rsid w:val="00581C69"/>
    <w:rsid w:val="005822C0"/>
    <w:rsid w:val="0058353E"/>
    <w:rsid w:val="00583572"/>
    <w:rsid w:val="00583740"/>
    <w:rsid w:val="00583E3B"/>
    <w:rsid w:val="00583F72"/>
    <w:rsid w:val="005847BF"/>
    <w:rsid w:val="00584AB1"/>
    <w:rsid w:val="005850E4"/>
    <w:rsid w:val="0058535F"/>
    <w:rsid w:val="005855F0"/>
    <w:rsid w:val="00585E94"/>
    <w:rsid w:val="005860D9"/>
    <w:rsid w:val="005864F0"/>
    <w:rsid w:val="00586CE0"/>
    <w:rsid w:val="00586D42"/>
    <w:rsid w:val="0058715D"/>
    <w:rsid w:val="00587D10"/>
    <w:rsid w:val="00587FF1"/>
    <w:rsid w:val="00591329"/>
    <w:rsid w:val="00591364"/>
    <w:rsid w:val="005917CA"/>
    <w:rsid w:val="00591A48"/>
    <w:rsid w:val="00591C39"/>
    <w:rsid w:val="00591F06"/>
    <w:rsid w:val="0059255E"/>
    <w:rsid w:val="005925B0"/>
    <w:rsid w:val="00592A36"/>
    <w:rsid w:val="00592AFB"/>
    <w:rsid w:val="00592B41"/>
    <w:rsid w:val="00592F19"/>
    <w:rsid w:val="0059353B"/>
    <w:rsid w:val="0059378C"/>
    <w:rsid w:val="00593B3A"/>
    <w:rsid w:val="00593DF8"/>
    <w:rsid w:val="00594123"/>
    <w:rsid w:val="0059485A"/>
    <w:rsid w:val="00594AE6"/>
    <w:rsid w:val="00594E82"/>
    <w:rsid w:val="005955EF"/>
    <w:rsid w:val="00595654"/>
    <w:rsid w:val="00595932"/>
    <w:rsid w:val="00595A05"/>
    <w:rsid w:val="00595A21"/>
    <w:rsid w:val="00595A5B"/>
    <w:rsid w:val="00595A98"/>
    <w:rsid w:val="00595C42"/>
    <w:rsid w:val="00595F58"/>
    <w:rsid w:val="0059622C"/>
    <w:rsid w:val="005962FB"/>
    <w:rsid w:val="00596405"/>
    <w:rsid w:val="0059679D"/>
    <w:rsid w:val="00596CC7"/>
    <w:rsid w:val="00596D47"/>
    <w:rsid w:val="005975E5"/>
    <w:rsid w:val="0059771C"/>
    <w:rsid w:val="005A0A03"/>
    <w:rsid w:val="005A0D2C"/>
    <w:rsid w:val="005A137C"/>
    <w:rsid w:val="005A172B"/>
    <w:rsid w:val="005A1D49"/>
    <w:rsid w:val="005A20F6"/>
    <w:rsid w:val="005A2208"/>
    <w:rsid w:val="005A2AF7"/>
    <w:rsid w:val="005A2D67"/>
    <w:rsid w:val="005A334E"/>
    <w:rsid w:val="005A3C8C"/>
    <w:rsid w:val="005A3F19"/>
    <w:rsid w:val="005A40C5"/>
    <w:rsid w:val="005A40CC"/>
    <w:rsid w:val="005A48A7"/>
    <w:rsid w:val="005A4D6C"/>
    <w:rsid w:val="005A5196"/>
    <w:rsid w:val="005A5299"/>
    <w:rsid w:val="005A52B9"/>
    <w:rsid w:val="005A6B25"/>
    <w:rsid w:val="005A6CE8"/>
    <w:rsid w:val="005A7091"/>
    <w:rsid w:val="005A72F2"/>
    <w:rsid w:val="005A7450"/>
    <w:rsid w:val="005A79A7"/>
    <w:rsid w:val="005B056E"/>
    <w:rsid w:val="005B07D2"/>
    <w:rsid w:val="005B0879"/>
    <w:rsid w:val="005B094A"/>
    <w:rsid w:val="005B1334"/>
    <w:rsid w:val="005B17E8"/>
    <w:rsid w:val="005B18DF"/>
    <w:rsid w:val="005B29D3"/>
    <w:rsid w:val="005B2D93"/>
    <w:rsid w:val="005B3094"/>
    <w:rsid w:val="005B3189"/>
    <w:rsid w:val="005B3226"/>
    <w:rsid w:val="005B3663"/>
    <w:rsid w:val="005B3BC6"/>
    <w:rsid w:val="005B3EAB"/>
    <w:rsid w:val="005B42D0"/>
    <w:rsid w:val="005B48CD"/>
    <w:rsid w:val="005B499A"/>
    <w:rsid w:val="005B4BA8"/>
    <w:rsid w:val="005B52C1"/>
    <w:rsid w:val="005B54D2"/>
    <w:rsid w:val="005B59EB"/>
    <w:rsid w:val="005B5B50"/>
    <w:rsid w:val="005B601B"/>
    <w:rsid w:val="005B670B"/>
    <w:rsid w:val="005B7004"/>
    <w:rsid w:val="005B739F"/>
    <w:rsid w:val="005B7BB3"/>
    <w:rsid w:val="005C0738"/>
    <w:rsid w:val="005C0C68"/>
    <w:rsid w:val="005C0D82"/>
    <w:rsid w:val="005C0E66"/>
    <w:rsid w:val="005C0F5C"/>
    <w:rsid w:val="005C1114"/>
    <w:rsid w:val="005C14A7"/>
    <w:rsid w:val="005C14AF"/>
    <w:rsid w:val="005C151F"/>
    <w:rsid w:val="005C19CB"/>
    <w:rsid w:val="005C1C5E"/>
    <w:rsid w:val="005C1C64"/>
    <w:rsid w:val="005C1C97"/>
    <w:rsid w:val="005C2047"/>
    <w:rsid w:val="005C247B"/>
    <w:rsid w:val="005C2688"/>
    <w:rsid w:val="005C2B6D"/>
    <w:rsid w:val="005C344E"/>
    <w:rsid w:val="005C417D"/>
    <w:rsid w:val="005C4C41"/>
    <w:rsid w:val="005C4F86"/>
    <w:rsid w:val="005C52D2"/>
    <w:rsid w:val="005C5304"/>
    <w:rsid w:val="005C54D2"/>
    <w:rsid w:val="005C555C"/>
    <w:rsid w:val="005C5ABE"/>
    <w:rsid w:val="005C5AD2"/>
    <w:rsid w:val="005C5E50"/>
    <w:rsid w:val="005C5FB5"/>
    <w:rsid w:val="005C6434"/>
    <w:rsid w:val="005C644E"/>
    <w:rsid w:val="005C68B7"/>
    <w:rsid w:val="005C6DB8"/>
    <w:rsid w:val="005C6EEE"/>
    <w:rsid w:val="005C71EC"/>
    <w:rsid w:val="005C7873"/>
    <w:rsid w:val="005C7AEB"/>
    <w:rsid w:val="005C7CE9"/>
    <w:rsid w:val="005C7D0C"/>
    <w:rsid w:val="005D016A"/>
    <w:rsid w:val="005D09D1"/>
    <w:rsid w:val="005D13EF"/>
    <w:rsid w:val="005D1F7C"/>
    <w:rsid w:val="005D24DD"/>
    <w:rsid w:val="005D33F6"/>
    <w:rsid w:val="005D3691"/>
    <w:rsid w:val="005D4065"/>
    <w:rsid w:val="005D472C"/>
    <w:rsid w:val="005D479B"/>
    <w:rsid w:val="005D47AD"/>
    <w:rsid w:val="005D491F"/>
    <w:rsid w:val="005D4A63"/>
    <w:rsid w:val="005D4C99"/>
    <w:rsid w:val="005D4CB9"/>
    <w:rsid w:val="005D4F88"/>
    <w:rsid w:val="005D557C"/>
    <w:rsid w:val="005D5A8F"/>
    <w:rsid w:val="005D7099"/>
    <w:rsid w:val="005D72BB"/>
    <w:rsid w:val="005D759E"/>
    <w:rsid w:val="005D7797"/>
    <w:rsid w:val="005E029E"/>
    <w:rsid w:val="005E02B3"/>
    <w:rsid w:val="005E02FA"/>
    <w:rsid w:val="005E0A29"/>
    <w:rsid w:val="005E114F"/>
    <w:rsid w:val="005E16D4"/>
    <w:rsid w:val="005E19D6"/>
    <w:rsid w:val="005E1D4D"/>
    <w:rsid w:val="005E1D93"/>
    <w:rsid w:val="005E2B67"/>
    <w:rsid w:val="005E2B80"/>
    <w:rsid w:val="005E2B97"/>
    <w:rsid w:val="005E2E4C"/>
    <w:rsid w:val="005E3448"/>
    <w:rsid w:val="005E34F0"/>
    <w:rsid w:val="005E36FD"/>
    <w:rsid w:val="005E4226"/>
    <w:rsid w:val="005E4242"/>
    <w:rsid w:val="005E4487"/>
    <w:rsid w:val="005E4A49"/>
    <w:rsid w:val="005E4EAB"/>
    <w:rsid w:val="005E590B"/>
    <w:rsid w:val="005E5F54"/>
    <w:rsid w:val="005E65D3"/>
    <w:rsid w:val="005E6966"/>
    <w:rsid w:val="005E6DD3"/>
    <w:rsid w:val="005E6E3C"/>
    <w:rsid w:val="005E7428"/>
    <w:rsid w:val="005E78B5"/>
    <w:rsid w:val="005E7CC9"/>
    <w:rsid w:val="005E7E33"/>
    <w:rsid w:val="005E7E9E"/>
    <w:rsid w:val="005F0293"/>
    <w:rsid w:val="005F02BD"/>
    <w:rsid w:val="005F0461"/>
    <w:rsid w:val="005F051D"/>
    <w:rsid w:val="005F0B7D"/>
    <w:rsid w:val="005F0E9A"/>
    <w:rsid w:val="005F15BB"/>
    <w:rsid w:val="005F1DAA"/>
    <w:rsid w:val="005F1EC6"/>
    <w:rsid w:val="005F20A4"/>
    <w:rsid w:val="005F224F"/>
    <w:rsid w:val="005F2358"/>
    <w:rsid w:val="005F2B97"/>
    <w:rsid w:val="005F2C6E"/>
    <w:rsid w:val="005F321A"/>
    <w:rsid w:val="005F3541"/>
    <w:rsid w:val="005F3AE4"/>
    <w:rsid w:val="005F466C"/>
    <w:rsid w:val="005F469E"/>
    <w:rsid w:val="005F478B"/>
    <w:rsid w:val="005F47F7"/>
    <w:rsid w:val="005F4A59"/>
    <w:rsid w:val="005F4E3E"/>
    <w:rsid w:val="005F518E"/>
    <w:rsid w:val="005F57A7"/>
    <w:rsid w:val="005F587E"/>
    <w:rsid w:val="005F5885"/>
    <w:rsid w:val="005F58EA"/>
    <w:rsid w:val="005F5A8F"/>
    <w:rsid w:val="005F6856"/>
    <w:rsid w:val="005F6F57"/>
    <w:rsid w:val="005F7180"/>
    <w:rsid w:val="005F73F1"/>
    <w:rsid w:val="005F75E2"/>
    <w:rsid w:val="005F7756"/>
    <w:rsid w:val="005F7A4E"/>
    <w:rsid w:val="005F7ACE"/>
    <w:rsid w:val="005F7BC5"/>
    <w:rsid w:val="00600686"/>
    <w:rsid w:val="00600737"/>
    <w:rsid w:val="006009A6"/>
    <w:rsid w:val="006009AB"/>
    <w:rsid w:val="00600A33"/>
    <w:rsid w:val="00600AE1"/>
    <w:rsid w:val="00600F06"/>
    <w:rsid w:val="00600F07"/>
    <w:rsid w:val="00600F4C"/>
    <w:rsid w:val="00601373"/>
    <w:rsid w:val="00601AFA"/>
    <w:rsid w:val="00601C1A"/>
    <w:rsid w:val="00601E10"/>
    <w:rsid w:val="00601F6E"/>
    <w:rsid w:val="0060210E"/>
    <w:rsid w:val="00602316"/>
    <w:rsid w:val="00602ADB"/>
    <w:rsid w:val="00603805"/>
    <w:rsid w:val="00603984"/>
    <w:rsid w:val="00603E2B"/>
    <w:rsid w:val="006040C4"/>
    <w:rsid w:val="006041B0"/>
    <w:rsid w:val="006041BC"/>
    <w:rsid w:val="00604381"/>
    <w:rsid w:val="0060442D"/>
    <w:rsid w:val="006049A5"/>
    <w:rsid w:val="00604AC1"/>
    <w:rsid w:val="00604C60"/>
    <w:rsid w:val="006050CA"/>
    <w:rsid w:val="006051C8"/>
    <w:rsid w:val="006055F0"/>
    <w:rsid w:val="00605748"/>
    <w:rsid w:val="006057EA"/>
    <w:rsid w:val="0060594D"/>
    <w:rsid w:val="006062BF"/>
    <w:rsid w:val="00606398"/>
    <w:rsid w:val="006064E9"/>
    <w:rsid w:val="00606517"/>
    <w:rsid w:val="00606752"/>
    <w:rsid w:val="00606EF6"/>
    <w:rsid w:val="006071A2"/>
    <w:rsid w:val="006074B7"/>
    <w:rsid w:val="00607A96"/>
    <w:rsid w:val="00607D64"/>
    <w:rsid w:val="00610010"/>
    <w:rsid w:val="0061068C"/>
    <w:rsid w:val="00610832"/>
    <w:rsid w:val="006108AC"/>
    <w:rsid w:val="00610946"/>
    <w:rsid w:val="006111E2"/>
    <w:rsid w:val="00611344"/>
    <w:rsid w:val="0061151B"/>
    <w:rsid w:val="00611A36"/>
    <w:rsid w:val="00611FB4"/>
    <w:rsid w:val="00612ADC"/>
    <w:rsid w:val="00613C23"/>
    <w:rsid w:val="006142E9"/>
    <w:rsid w:val="006144AF"/>
    <w:rsid w:val="006150CA"/>
    <w:rsid w:val="00615116"/>
    <w:rsid w:val="0061532C"/>
    <w:rsid w:val="00615880"/>
    <w:rsid w:val="00615B4D"/>
    <w:rsid w:val="00615B91"/>
    <w:rsid w:val="0061687A"/>
    <w:rsid w:val="00616AD8"/>
    <w:rsid w:val="00616B63"/>
    <w:rsid w:val="00616C87"/>
    <w:rsid w:val="00616D9A"/>
    <w:rsid w:val="00617154"/>
    <w:rsid w:val="006172A5"/>
    <w:rsid w:val="0061743B"/>
    <w:rsid w:val="00617947"/>
    <w:rsid w:val="00617C2E"/>
    <w:rsid w:val="00617E65"/>
    <w:rsid w:val="00620203"/>
    <w:rsid w:val="00620285"/>
    <w:rsid w:val="00620615"/>
    <w:rsid w:val="00620760"/>
    <w:rsid w:val="006207F5"/>
    <w:rsid w:val="006208D2"/>
    <w:rsid w:val="0062114F"/>
    <w:rsid w:val="00621ABD"/>
    <w:rsid w:val="00621AFB"/>
    <w:rsid w:val="00622774"/>
    <w:rsid w:val="00622C9B"/>
    <w:rsid w:val="00622FBE"/>
    <w:rsid w:val="006234ED"/>
    <w:rsid w:val="00623657"/>
    <w:rsid w:val="0062370F"/>
    <w:rsid w:val="00623B51"/>
    <w:rsid w:val="00623BBD"/>
    <w:rsid w:val="00624047"/>
    <w:rsid w:val="006247EA"/>
    <w:rsid w:val="006263A1"/>
    <w:rsid w:val="00626606"/>
    <w:rsid w:val="00626C2B"/>
    <w:rsid w:val="00626D63"/>
    <w:rsid w:val="00626F78"/>
    <w:rsid w:val="00627608"/>
    <w:rsid w:val="006300FA"/>
    <w:rsid w:val="0063017F"/>
    <w:rsid w:val="0063034B"/>
    <w:rsid w:val="00630896"/>
    <w:rsid w:val="00630A17"/>
    <w:rsid w:val="00630E04"/>
    <w:rsid w:val="00630E3B"/>
    <w:rsid w:val="006317F5"/>
    <w:rsid w:val="00631809"/>
    <w:rsid w:val="00631BF3"/>
    <w:rsid w:val="00632B3A"/>
    <w:rsid w:val="00633929"/>
    <w:rsid w:val="00633F97"/>
    <w:rsid w:val="00634035"/>
    <w:rsid w:val="006342E8"/>
    <w:rsid w:val="006344AE"/>
    <w:rsid w:val="00634915"/>
    <w:rsid w:val="0063525F"/>
    <w:rsid w:val="006364E7"/>
    <w:rsid w:val="0063654F"/>
    <w:rsid w:val="00637319"/>
    <w:rsid w:val="00637641"/>
    <w:rsid w:val="0063799F"/>
    <w:rsid w:val="00637B5C"/>
    <w:rsid w:val="0064064D"/>
    <w:rsid w:val="00640C2C"/>
    <w:rsid w:val="00640CD6"/>
    <w:rsid w:val="00641714"/>
    <w:rsid w:val="00641C8F"/>
    <w:rsid w:val="00641F62"/>
    <w:rsid w:val="006420B9"/>
    <w:rsid w:val="00642581"/>
    <w:rsid w:val="00642E97"/>
    <w:rsid w:val="00643026"/>
    <w:rsid w:val="006431E5"/>
    <w:rsid w:val="006434CE"/>
    <w:rsid w:val="0064358E"/>
    <w:rsid w:val="0064366D"/>
    <w:rsid w:val="006439C6"/>
    <w:rsid w:val="00643D7E"/>
    <w:rsid w:val="00643D82"/>
    <w:rsid w:val="0064489F"/>
    <w:rsid w:val="00644E52"/>
    <w:rsid w:val="00644F88"/>
    <w:rsid w:val="006453A3"/>
    <w:rsid w:val="00645EA7"/>
    <w:rsid w:val="0064671D"/>
    <w:rsid w:val="00647E3D"/>
    <w:rsid w:val="00647ECF"/>
    <w:rsid w:val="006500B6"/>
    <w:rsid w:val="0065024C"/>
    <w:rsid w:val="00650847"/>
    <w:rsid w:val="00650A61"/>
    <w:rsid w:val="00650D89"/>
    <w:rsid w:val="0065102C"/>
    <w:rsid w:val="00651685"/>
    <w:rsid w:val="006517C9"/>
    <w:rsid w:val="00651F91"/>
    <w:rsid w:val="00652075"/>
    <w:rsid w:val="00652237"/>
    <w:rsid w:val="0065240F"/>
    <w:rsid w:val="00652547"/>
    <w:rsid w:val="006529A6"/>
    <w:rsid w:val="006529DD"/>
    <w:rsid w:val="00652D4C"/>
    <w:rsid w:val="00652D7F"/>
    <w:rsid w:val="0065374D"/>
    <w:rsid w:val="0065390F"/>
    <w:rsid w:val="00653AB7"/>
    <w:rsid w:val="00653D05"/>
    <w:rsid w:val="00653E1D"/>
    <w:rsid w:val="00653E4F"/>
    <w:rsid w:val="00654538"/>
    <w:rsid w:val="00654561"/>
    <w:rsid w:val="00654BAA"/>
    <w:rsid w:val="006550F9"/>
    <w:rsid w:val="0065598C"/>
    <w:rsid w:val="00655ACD"/>
    <w:rsid w:val="00655BD3"/>
    <w:rsid w:val="00655C05"/>
    <w:rsid w:val="00655C14"/>
    <w:rsid w:val="00655C9A"/>
    <w:rsid w:val="006562AB"/>
    <w:rsid w:val="006564A4"/>
    <w:rsid w:val="00656576"/>
    <w:rsid w:val="00656FD7"/>
    <w:rsid w:val="0065710B"/>
    <w:rsid w:val="0065723C"/>
    <w:rsid w:val="00660055"/>
    <w:rsid w:val="0066008A"/>
    <w:rsid w:val="006601DA"/>
    <w:rsid w:val="00660762"/>
    <w:rsid w:val="00660819"/>
    <w:rsid w:val="0066156F"/>
    <w:rsid w:val="00661975"/>
    <w:rsid w:val="00661BB5"/>
    <w:rsid w:val="00661DA1"/>
    <w:rsid w:val="006620F9"/>
    <w:rsid w:val="0066214F"/>
    <w:rsid w:val="0066430F"/>
    <w:rsid w:val="006649BA"/>
    <w:rsid w:val="00665091"/>
    <w:rsid w:val="00665DF8"/>
    <w:rsid w:val="00665FB9"/>
    <w:rsid w:val="00666EAC"/>
    <w:rsid w:val="00666EBC"/>
    <w:rsid w:val="006679F5"/>
    <w:rsid w:val="00667C54"/>
    <w:rsid w:val="0067045F"/>
    <w:rsid w:val="006707C5"/>
    <w:rsid w:val="00670FB4"/>
    <w:rsid w:val="00670FF2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72C"/>
    <w:rsid w:val="00674B0D"/>
    <w:rsid w:val="00674D3E"/>
    <w:rsid w:val="00674D44"/>
    <w:rsid w:val="00674DF5"/>
    <w:rsid w:val="006757E1"/>
    <w:rsid w:val="0067586C"/>
    <w:rsid w:val="0067588F"/>
    <w:rsid w:val="00675E8A"/>
    <w:rsid w:val="006760ED"/>
    <w:rsid w:val="0067623D"/>
    <w:rsid w:val="00676321"/>
    <w:rsid w:val="00676533"/>
    <w:rsid w:val="0067688D"/>
    <w:rsid w:val="00677888"/>
    <w:rsid w:val="0068107E"/>
    <w:rsid w:val="006816C3"/>
    <w:rsid w:val="006818EA"/>
    <w:rsid w:val="00681E69"/>
    <w:rsid w:val="00681FC8"/>
    <w:rsid w:val="00681FF6"/>
    <w:rsid w:val="00682561"/>
    <w:rsid w:val="006825A4"/>
    <w:rsid w:val="006825C9"/>
    <w:rsid w:val="00682810"/>
    <w:rsid w:val="0068289A"/>
    <w:rsid w:val="00682F77"/>
    <w:rsid w:val="006831F6"/>
    <w:rsid w:val="00683352"/>
    <w:rsid w:val="00683842"/>
    <w:rsid w:val="00683B16"/>
    <w:rsid w:val="00683EE2"/>
    <w:rsid w:val="00684ACA"/>
    <w:rsid w:val="00684FF9"/>
    <w:rsid w:val="00685758"/>
    <w:rsid w:val="0068594F"/>
    <w:rsid w:val="0068606D"/>
    <w:rsid w:val="00686476"/>
    <w:rsid w:val="00686C4F"/>
    <w:rsid w:val="00687311"/>
    <w:rsid w:val="00687847"/>
    <w:rsid w:val="006879F5"/>
    <w:rsid w:val="00687DAD"/>
    <w:rsid w:val="00690383"/>
    <w:rsid w:val="00690D0D"/>
    <w:rsid w:val="00690F80"/>
    <w:rsid w:val="006910F4"/>
    <w:rsid w:val="0069159F"/>
    <w:rsid w:val="00691F3A"/>
    <w:rsid w:val="0069258F"/>
    <w:rsid w:val="006925F5"/>
    <w:rsid w:val="00692B21"/>
    <w:rsid w:val="00692E1F"/>
    <w:rsid w:val="006930C8"/>
    <w:rsid w:val="0069319E"/>
    <w:rsid w:val="00693620"/>
    <w:rsid w:val="00693C37"/>
    <w:rsid w:val="00693DB1"/>
    <w:rsid w:val="00694921"/>
    <w:rsid w:val="006949AB"/>
    <w:rsid w:val="00694B99"/>
    <w:rsid w:val="00695232"/>
    <w:rsid w:val="006953F3"/>
    <w:rsid w:val="006955EE"/>
    <w:rsid w:val="00695AEF"/>
    <w:rsid w:val="00695FC5"/>
    <w:rsid w:val="00696E58"/>
    <w:rsid w:val="00696F8A"/>
    <w:rsid w:val="00697026"/>
    <w:rsid w:val="006970C9"/>
    <w:rsid w:val="00697826"/>
    <w:rsid w:val="00697AE9"/>
    <w:rsid w:val="00697D23"/>
    <w:rsid w:val="006A0005"/>
    <w:rsid w:val="006A039F"/>
    <w:rsid w:val="006A0472"/>
    <w:rsid w:val="006A0507"/>
    <w:rsid w:val="006A0577"/>
    <w:rsid w:val="006A095F"/>
    <w:rsid w:val="006A0C7D"/>
    <w:rsid w:val="006A14E1"/>
    <w:rsid w:val="006A16F4"/>
    <w:rsid w:val="006A1A96"/>
    <w:rsid w:val="006A20BE"/>
    <w:rsid w:val="006A25A2"/>
    <w:rsid w:val="006A28C2"/>
    <w:rsid w:val="006A2A6E"/>
    <w:rsid w:val="006A31EC"/>
    <w:rsid w:val="006A3B8B"/>
    <w:rsid w:val="006A3D9A"/>
    <w:rsid w:val="006A3E76"/>
    <w:rsid w:val="006A45A9"/>
    <w:rsid w:val="006A4615"/>
    <w:rsid w:val="006A52C1"/>
    <w:rsid w:val="006A5443"/>
    <w:rsid w:val="006A566F"/>
    <w:rsid w:val="006A5743"/>
    <w:rsid w:val="006A5B1F"/>
    <w:rsid w:val="006A5CC9"/>
    <w:rsid w:val="006A5EB5"/>
    <w:rsid w:val="006A617F"/>
    <w:rsid w:val="006A6376"/>
    <w:rsid w:val="006A6886"/>
    <w:rsid w:val="006A74C5"/>
    <w:rsid w:val="006A7692"/>
    <w:rsid w:val="006A7969"/>
    <w:rsid w:val="006A7A40"/>
    <w:rsid w:val="006A7FE9"/>
    <w:rsid w:val="006B0284"/>
    <w:rsid w:val="006B078D"/>
    <w:rsid w:val="006B0D29"/>
    <w:rsid w:val="006B0FE6"/>
    <w:rsid w:val="006B1033"/>
    <w:rsid w:val="006B15FF"/>
    <w:rsid w:val="006B1990"/>
    <w:rsid w:val="006B1AF5"/>
    <w:rsid w:val="006B2309"/>
    <w:rsid w:val="006B2416"/>
    <w:rsid w:val="006B2581"/>
    <w:rsid w:val="006B2711"/>
    <w:rsid w:val="006B2B9A"/>
    <w:rsid w:val="006B2F4E"/>
    <w:rsid w:val="006B2F94"/>
    <w:rsid w:val="006B2FE2"/>
    <w:rsid w:val="006B336D"/>
    <w:rsid w:val="006B339E"/>
    <w:rsid w:val="006B33D4"/>
    <w:rsid w:val="006B3588"/>
    <w:rsid w:val="006B369A"/>
    <w:rsid w:val="006B37D7"/>
    <w:rsid w:val="006B3D89"/>
    <w:rsid w:val="006B45CB"/>
    <w:rsid w:val="006B4BEB"/>
    <w:rsid w:val="006B4CD1"/>
    <w:rsid w:val="006B4D43"/>
    <w:rsid w:val="006B536E"/>
    <w:rsid w:val="006B54A4"/>
    <w:rsid w:val="006B558D"/>
    <w:rsid w:val="006B588C"/>
    <w:rsid w:val="006B5CC0"/>
    <w:rsid w:val="006B6AB7"/>
    <w:rsid w:val="006B6BFA"/>
    <w:rsid w:val="006B6D5D"/>
    <w:rsid w:val="006B6E1B"/>
    <w:rsid w:val="006B6EE4"/>
    <w:rsid w:val="006B7D9A"/>
    <w:rsid w:val="006B7F54"/>
    <w:rsid w:val="006B7F7F"/>
    <w:rsid w:val="006C0271"/>
    <w:rsid w:val="006C09D4"/>
    <w:rsid w:val="006C0D16"/>
    <w:rsid w:val="006C0D3A"/>
    <w:rsid w:val="006C0FC3"/>
    <w:rsid w:val="006C112C"/>
    <w:rsid w:val="006C14E5"/>
    <w:rsid w:val="006C1558"/>
    <w:rsid w:val="006C1B57"/>
    <w:rsid w:val="006C1F5D"/>
    <w:rsid w:val="006C1F82"/>
    <w:rsid w:val="006C1FEB"/>
    <w:rsid w:val="006C20D1"/>
    <w:rsid w:val="006C2918"/>
    <w:rsid w:val="006C2ABD"/>
    <w:rsid w:val="006C2D42"/>
    <w:rsid w:val="006C3A55"/>
    <w:rsid w:val="006C3DC4"/>
    <w:rsid w:val="006C41CD"/>
    <w:rsid w:val="006C4361"/>
    <w:rsid w:val="006C46E1"/>
    <w:rsid w:val="006C495F"/>
    <w:rsid w:val="006C4D30"/>
    <w:rsid w:val="006C5060"/>
    <w:rsid w:val="006C5B01"/>
    <w:rsid w:val="006C5BF2"/>
    <w:rsid w:val="006C5F6F"/>
    <w:rsid w:val="006C60A9"/>
    <w:rsid w:val="006C62C6"/>
    <w:rsid w:val="006C646A"/>
    <w:rsid w:val="006C64EE"/>
    <w:rsid w:val="006C65FE"/>
    <w:rsid w:val="006C670C"/>
    <w:rsid w:val="006C6727"/>
    <w:rsid w:val="006C6774"/>
    <w:rsid w:val="006C6ADC"/>
    <w:rsid w:val="006C6D8C"/>
    <w:rsid w:val="006C6E22"/>
    <w:rsid w:val="006C6F0C"/>
    <w:rsid w:val="006C7886"/>
    <w:rsid w:val="006D01B1"/>
    <w:rsid w:val="006D0993"/>
    <w:rsid w:val="006D13CC"/>
    <w:rsid w:val="006D14F6"/>
    <w:rsid w:val="006D1A4A"/>
    <w:rsid w:val="006D2072"/>
    <w:rsid w:val="006D209F"/>
    <w:rsid w:val="006D21F2"/>
    <w:rsid w:val="006D252A"/>
    <w:rsid w:val="006D29E7"/>
    <w:rsid w:val="006D30F8"/>
    <w:rsid w:val="006D3837"/>
    <w:rsid w:val="006D3928"/>
    <w:rsid w:val="006D3953"/>
    <w:rsid w:val="006D44A6"/>
    <w:rsid w:val="006D48C0"/>
    <w:rsid w:val="006D4C90"/>
    <w:rsid w:val="006D4F2B"/>
    <w:rsid w:val="006D5349"/>
    <w:rsid w:val="006D5792"/>
    <w:rsid w:val="006D5A3F"/>
    <w:rsid w:val="006D617C"/>
    <w:rsid w:val="006D6488"/>
    <w:rsid w:val="006D6862"/>
    <w:rsid w:val="006D6C63"/>
    <w:rsid w:val="006D6CAD"/>
    <w:rsid w:val="006D7159"/>
    <w:rsid w:val="006D7F2B"/>
    <w:rsid w:val="006D7F89"/>
    <w:rsid w:val="006E020D"/>
    <w:rsid w:val="006E0BEC"/>
    <w:rsid w:val="006E0E24"/>
    <w:rsid w:val="006E143D"/>
    <w:rsid w:val="006E22C7"/>
    <w:rsid w:val="006E252E"/>
    <w:rsid w:val="006E2819"/>
    <w:rsid w:val="006E289F"/>
    <w:rsid w:val="006E28FA"/>
    <w:rsid w:val="006E2C06"/>
    <w:rsid w:val="006E3061"/>
    <w:rsid w:val="006E3149"/>
    <w:rsid w:val="006E32AA"/>
    <w:rsid w:val="006E3390"/>
    <w:rsid w:val="006E3745"/>
    <w:rsid w:val="006E3A2C"/>
    <w:rsid w:val="006E3C65"/>
    <w:rsid w:val="006E3F43"/>
    <w:rsid w:val="006E44AE"/>
    <w:rsid w:val="006E4F3E"/>
    <w:rsid w:val="006E508F"/>
    <w:rsid w:val="006E5DAA"/>
    <w:rsid w:val="006E6084"/>
    <w:rsid w:val="006E6156"/>
    <w:rsid w:val="006E69F3"/>
    <w:rsid w:val="006E6D9E"/>
    <w:rsid w:val="006E7452"/>
    <w:rsid w:val="006E747D"/>
    <w:rsid w:val="006E7D1A"/>
    <w:rsid w:val="006F0324"/>
    <w:rsid w:val="006F065C"/>
    <w:rsid w:val="006F152F"/>
    <w:rsid w:val="006F16A8"/>
    <w:rsid w:val="006F19FA"/>
    <w:rsid w:val="006F22BC"/>
    <w:rsid w:val="006F26A2"/>
    <w:rsid w:val="006F3458"/>
    <w:rsid w:val="006F4112"/>
    <w:rsid w:val="006F44A4"/>
    <w:rsid w:val="006F4C6A"/>
    <w:rsid w:val="006F553D"/>
    <w:rsid w:val="006F58CE"/>
    <w:rsid w:val="006F5BAF"/>
    <w:rsid w:val="006F60CD"/>
    <w:rsid w:val="006F6264"/>
    <w:rsid w:val="006F655D"/>
    <w:rsid w:val="006F68AA"/>
    <w:rsid w:val="006F6A28"/>
    <w:rsid w:val="006F6B44"/>
    <w:rsid w:val="006F6BDB"/>
    <w:rsid w:val="006F7127"/>
    <w:rsid w:val="006F73EC"/>
    <w:rsid w:val="006F7504"/>
    <w:rsid w:val="006F7697"/>
    <w:rsid w:val="006F7FB7"/>
    <w:rsid w:val="0070011C"/>
    <w:rsid w:val="007003DE"/>
    <w:rsid w:val="00700A74"/>
    <w:rsid w:val="00700FA4"/>
    <w:rsid w:val="00701188"/>
    <w:rsid w:val="00701605"/>
    <w:rsid w:val="00702574"/>
    <w:rsid w:val="00702712"/>
    <w:rsid w:val="00702824"/>
    <w:rsid w:val="00703068"/>
    <w:rsid w:val="00703699"/>
    <w:rsid w:val="00703736"/>
    <w:rsid w:val="00703747"/>
    <w:rsid w:val="00703B78"/>
    <w:rsid w:val="00703D44"/>
    <w:rsid w:val="00703E2D"/>
    <w:rsid w:val="007041FB"/>
    <w:rsid w:val="0070495A"/>
    <w:rsid w:val="00704A6A"/>
    <w:rsid w:val="00705018"/>
    <w:rsid w:val="007051E7"/>
    <w:rsid w:val="00705677"/>
    <w:rsid w:val="007060C1"/>
    <w:rsid w:val="0070628A"/>
    <w:rsid w:val="00706393"/>
    <w:rsid w:val="007063BB"/>
    <w:rsid w:val="00706831"/>
    <w:rsid w:val="00706855"/>
    <w:rsid w:val="0070687D"/>
    <w:rsid w:val="00706B98"/>
    <w:rsid w:val="00706CA0"/>
    <w:rsid w:val="007072D7"/>
    <w:rsid w:val="00707320"/>
    <w:rsid w:val="00707C17"/>
    <w:rsid w:val="00707C5F"/>
    <w:rsid w:val="00710031"/>
    <w:rsid w:val="0071026B"/>
    <w:rsid w:val="007102F7"/>
    <w:rsid w:val="0071033B"/>
    <w:rsid w:val="007105A3"/>
    <w:rsid w:val="007109BC"/>
    <w:rsid w:val="00710DC2"/>
    <w:rsid w:val="0071106A"/>
    <w:rsid w:val="007118E6"/>
    <w:rsid w:val="00711974"/>
    <w:rsid w:val="00711FA0"/>
    <w:rsid w:val="0071266C"/>
    <w:rsid w:val="00712DBB"/>
    <w:rsid w:val="0071321C"/>
    <w:rsid w:val="00713C14"/>
    <w:rsid w:val="00713E6C"/>
    <w:rsid w:val="00714050"/>
    <w:rsid w:val="00714118"/>
    <w:rsid w:val="007150AB"/>
    <w:rsid w:val="007152FD"/>
    <w:rsid w:val="007153B0"/>
    <w:rsid w:val="007157D1"/>
    <w:rsid w:val="007159D6"/>
    <w:rsid w:val="00715B75"/>
    <w:rsid w:val="00716A5D"/>
    <w:rsid w:val="00716BA4"/>
    <w:rsid w:val="00716E9A"/>
    <w:rsid w:val="0071734B"/>
    <w:rsid w:val="007175BC"/>
    <w:rsid w:val="00717BBB"/>
    <w:rsid w:val="00717C92"/>
    <w:rsid w:val="00717D7C"/>
    <w:rsid w:val="0072002A"/>
    <w:rsid w:val="00720973"/>
    <w:rsid w:val="00720E1A"/>
    <w:rsid w:val="0072103B"/>
    <w:rsid w:val="00721203"/>
    <w:rsid w:val="00722155"/>
    <w:rsid w:val="0072276E"/>
    <w:rsid w:val="007227F3"/>
    <w:rsid w:val="0072327A"/>
    <w:rsid w:val="00723832"/>
    <w:rsid w:val="00723876"/>
    <w:rsid w:val="00723B83"/>
    <w:rsid w:val="00723DF8"/>
    <w:rsid w:val="00723EFE"/>
    <w:rsid w:val="00724400"/>
    <w:rsid w:val="00724498"/>
    <w:rsid w:val="00724855"/>
    <w:rsid w:val="00724DE3"/>
    <w:rsid w:val="00724F71"/>
    <w:rsid w:val="007252D4"/>
    <w:rsid w:val="0072550F"/>
    <w:rsid w:val="0072575E"/>
    <w:rsid w:val="00725760"/>
    <w:rsid w:val="00725D80"/>
    <w:rsid w:val="007261DB"/>
    <w:rsid w:val="00726486"/>
    <w:rsid w:val="00726C06"/>
    <w:rsid w:val="00726CC7"/>
    <w:rsid w:val="00726E66"/>
    <w:rsid w:val="0072718B"/>
    <w:rsid w:val="0072762E"/>
    <w:rsid w:val="00727A8D"/>
    <w:rsid w:val="00727B53"/>
    <w:rsid w:val="0073034E"/>
    <w:rsid w:val="00730BCF"/>
    <w:rsid w:val="00731197"/>
    <w:rsid w:val="00731AF0"/>
    <w:rsid w:val="00731BC1"/>
    <w:rsid w:val="00732056"/>
    <w:rsid w:val="00732065"/>
    <w:rsid w:val="0073229D"/>
    <w:rsid w:val="00732609"/>
    <w:rsid w:val="0073269B"/>
    <w:rsid w:val="00732B77"/>
    <w:rsid w:val="007333C0"/>
    <w:rsid w:val="007344C2"/>
    <w:rsid w:val="00734E43"/>
    <w:rsid w:val="00735CD1"/>
    <w:rsid w:val="007365BA"/>
    <w:rsid w:val="00737B4D"/>
    <w:rsid w:val="00737FA9"/>
    <w:rsid w:val="00740B2D"/>
    <w:rsid w:val="00741032"/>
    <w:rsid w:val="007412CB"/>
    <w:rsid w:val="007413E8"/>
    <w:rsid w:val="00741476"/>
    <w:rsid w:val="0074167A"/>
    <w:rsid w:val="0074176C"/>
    <w:rsid w:val="0074187A"/>
    <w:rsid w:val="00741A58"/>
    <w:rsid w:val="0074212A"/>
    <w:rsid w:val="00742237"/>
    <w:rsid w:val="00742280"/>
    <w:rsid w:val="00742836"/>
    <w:rsid w:val="007429FC"/>
    <w:rsid w:val="00742A2A"/>
    <w:rsid w:val="007430D1"/>
    <w:rsid w:val="007431B8"/>
    <w:rsid w:val="0074373E"/>
    <w:rsid w:val="0074387F"/>
    <w:rsid w:val="00743F5D"/>
    <w:rsid w:val="0074402B"/>
    <w:rsid w:val="0074477E"/>
    <w:rsid w:val="00744EC9"/>
    <w:rsid w:val="00744FB7"/>
    <w:rsid w:val="0074507A"/>
    <w:rsid w:val="007452A2"/>
    <w:rsid w:val="00745622"/>
    <w:rsid w:val="00745675"/>
    <w:rsid w:val="00746076"/>
    <w:rsid w:val="00746A59"/>
    <w:rsid w:val="00746D27"/>
    <w:rsid w:val="0074702F"/>
    <w:rsid w:val="007472A3"/>
    <w:rsid w:val="00747844"/>
    <w:rsid w:val="00750422"/>
    <w:rsid w:val="007505E3"/>
    <w:rsid w:val="00750EBC"/>
    <w:rsid w:val="007516A4"/>
    <w:rsid w:val="007516F4"/>
    <w:rsid w:val="00751716"/>
    <w:rsid w:val="00751991"/>
    <w:rsid w:val="00752202"/>
    <w:rsid w:val="007527A6"/>
    <w:rsid w:val="007528FE"/>
    <w:rsid w:val="00752993"/>
    <w:rsid w:val="00752BAE"/>
    <w:rsid w:val="00752FB9"/>
    <w:rsid w:val="007530DE"/>
    <w:rsid w:val="007533D9"/>
    <w:rsid w:val="0075361E"/>
    <w:rsid w:val="00753D4C"/>
    <w:rsid w:val="00754BB6"/>
    <w:rsid w:val="00754F0F"/>
    <w:rsid w:val="0075518E"/>
    <w:rsid w:val="00755AAE"/>
    <w:rsid w:val="00755F84"/>
    <w:rsid w:val="007563C5"/>
    <w:rsid w:val="0075651B"/>
    <w:rsid w:val="00756806"/>
    <w:rsid w:val="00756A59"/>
    <w:rsid w:val="00756E6B"/>
    <w:rsid w:val="0075713C"/>
    <w:rsid w:val="007575B0"/>
    <w:rsid w:val="007575DB"/>
    <w:rsid w:val="0075777F"/>
    <w:rsid w:val="00757796"/>
    <w:rsid w:val="00757EFA"/>
    <w:rsid w:val="00757FA8"/>
    <w:rsid w:val="00760C12"/>
    <w:rsid w:val="00761407"/>
    <w:rsid w:val="007615B0"/>
    <w:rsid w:val="00761622"/>
    <w:rsid w:val="007617ED"/>
    <w:rsid w:val="00761968"/>
    <w:rsid w:val="00761D06"/>
    <w:rsid w:val="00762758"/>
    <w:rsid w:val="0076293D"/>
    <w:rsid w:val="00762B2E"/>
    <w:rsid w:val="00762E92"/>
    <w:rsid w:val="007633C5"/>
    <w:rsid w:val="007636ED"/>
    <w:rsid w:val="00763744"/>
    <w:rsid w:val="00763CF8"/>
    <w:rsid w:val="00763E46"/>
    <w:rsid w:val="00763EBF"/>
    <w:rsid w:val="00764434"/>
    <w:rsid w:val="00764592"/>
    <w:rsid w:val="0076475C"/>
    <w:rsid w:val="00764B9E"/>
    <w:rsid w:val="00764DFA"/>
    <w:rsid w:val="00764F95"/>
    <w:rsid w:val="00766443"/>
    <w:rsid w:val="00766AA4"/>
    <w:rsid w:val="00767087"/>
    <w:rsid w:val="0076784A"/>
    <w:rsid w:val="00767B41"/>
    <w:rsid w:val="00767BD0"/>
    <w:rsid w:val="0077006E"/>
    <w:rsid w:val="00770123"/>
    <w:rsid w:val="00770554"/>
    <w:rsid w:val="007706E1"/>
    <w:rsid w:val="00770EB8"/>
    <w:rsid w:val="007710BC"/>
    <w:rsid w:val="0077194F"/>
    <w:rsid w:val="00771B45"/>
    <w:rsid w:val="00772045"/>
    <w:rsid w:val="007722D5"/>
    <w:rsid w:val="007723CF"/>
    <w:rsid w:val="0077287D"/>
    <w:rsid w:val="00772B5A"/>
    <w:rsid w:val="00773193"/>
    <w:rsid w:val="00773A8D"/>
    <w:rsid w:val="00773E0E"/>
    <w:rsid w:val="0077456F"/>
    <w:rsid w:val="007745E0"/>
    <w:rsid w:val="00774741"/>
    <w:rsid w:val="00774A32"/>
    <w:rsid w:val="00774C6A"/>
    <w:rsid w:val="00774CCB"/>
    <w:rsid w:val="0077534D"/>
    <w:rsid w:val="0077538D"/>
    <w:rsid w:val="0077635F"/>
    <w:rsid w:val="007763F2"/>
    <w:rsid w:val="00776557"/>
    <w:rsid w:val="00776920"/>
    <w:rsid w:val="00776EBD"/>
    <w:rsid w:val="00776F5C"/>
    <w:rsid w:val="00776FA8"/>
    <w:rsid w:val="007775D6"/>
    <w:rsid w:val="00777CAE"/>
    <w:rsid w:val="00777CF9"/>
    <w:rsid w:val="0078013D"/>
    <w:rsid w:val="0078062D"/>
    <w:rsid w:val="00780A69"/>
    <w:rsid w:val="00780B72"/>
    <w:rsid w:val="00780BC4"/>
    <w:rsid w:val="00780C9D"/>
    <w:rsid w:val="00780F7A"/>
    <w:rsid w:val="00781268"/>
    <w:rsid w:val="0078173F"/>
    <w:rsid w:val="0078184A"/>
    <w:rsid w:val="007819F9"/>
    <w:rsid w:val="0078212F"/>
    <w:rsid w:val="0078239C"/>
    <w:rsid w:val="0078247A"/>
    <w:rsid w:val="00782A48"/>
    <w:rsid w:val="00782BF5"/>
    <w:rsid w:val="00783749"/>
    <w:rsid w:val="00783BAC"/>
    <w:rsid w:val="0078487A"/>
    <w:rsid w:val="00784ADB"/>
    <w:rsid w:val="0078500B"/>
    <w:rsid w:val="00785299"/>
    <w:rsid w:val="007857E3"/>
    <w:rsid w:val="00785B1B"/>
    <w:rsid w:val="0078633C"/>
    <w:rsid w:val="0078721C"/>
    <w:rsid w:val="0078756E"/>
    <w:rsid w:val="00787762"/>
    <w:rsid w:val="0078779E"/>
    <w:rsid w:val="00787843"/>
    <w:rsid w:val="00790067"/>
    <w:rsid w:val="007907D0"/>
    <w:rsid w:val="007911BD"/>
    <w:rsid w:val="0079171A"/>
    <w:rsid w:val="00791750"/>
    <w:rsid w:val="00791C84"/>
    <w:rsid w:val="00791D99"/>
    <w:rsid w:val="0079230A"/>
    <w:rsid w:val="00792501"/>
    <w:rsid w:val="00792B33"/>
    <w:rsid w:val="00792BDD"/>
    <w:rsid w:val="00792C6F"/>
    <w:rsid w:val="00792CF7"/>
    <w:rsid w:val="00792D9D"/>
    <w:rsid w:val="00792DE0"/>
    <w:rsid w:val="00792E3C"/>
    <w:rsid w:val="00792FEF"/>
    <w:rsid w:val="00793543"/>
    <w:rsid w:val="0079374F"/>
    <w:rsid w:val="007939ED"/>
    <w:rsid w:val="00793AF1"/>
    <w:rsid w:val="0079400B"/>
    <w:rsid w:val="007940CA"/>
    <w:rsid w:val="00794238"/>
    <w:rsid w:val="00795820"/>
    <w:rsid w:val="00795DB3"/>
    <w:rsid w:val="00796DDE"/>
    <w:rsid w:val="00796FA0"/>
    <w:rsid w:val="007976FF"/>
    <w:rsid w:val="00797783"/>
    <w:rsid w:val="00797CC7"/>
    <w:rsid w:val="007A0CAE"/>
    <w:rsid w:val="007A13D1"/>
    <w:rsid w:val="007A1409"/>
    <w:rsid w:val="007A1557"/>
    <w:rsid w:val="007A1629"/>
    <w:rsid w:val="007A2005"/>
    <w:rsid w:val="007A287D"/>
    <w:rsid w:val="007A2A87"/>
    <w:rsid w:val="007A2A91"/>
    <w:rsid w:val="007A2C7E"/>
    <w:rsid w:val="007A2EF0"/>
    <w:rsid w:val="007A33C4"/>
    <w:rsid w:val="007A38A3"/>
    <w:rsid w:val="007A38AE"/>
    <w:rsid w:val="007A3A6A"/>
    <w:rsid w:val="007A48ED"/>
    <w:rsid w:val="007A50D3"/>
    <w:rsid w:val="007A50DD"/>
    <w:rsid w:val="007A54FC"/>
    <w:rsid w:val="007A591F"/>
    <w:rsid w:val="007A5F2A"/>
    <w:rsid w:val="007A6246"/>
    <w:rsid w:val="007A64B4"/>
    <w:rsid w:val="007A72BE"/>
    <w:rsid w:val="007A7948"/>
    <w:rsid w:val="007A7AF9"/>
    <w:rsid w:val="007A7F11"/>
    <w:rsid w:val="007B0C80"/>
    <w:rsid w:val="007B136B"/>
    <w:rsid w:val="007B17E2"/>
    <w:rsid w:val="007B209D"/>
    <w:rsid w:val="007B20E9"/>
    <w:rsid w:val="007B22BB"/>
    <w:rsid w:val="007B259D"/>
    <w:rsid w:val="007B2651"/>
    <w:rsid w:val="007B2BD0"/>
    <w:rsid w:val="007B2EFB"/>
    <w:rsid w:val="007B386A"/>
    <w:rsid w:val="007B39B5"/>
    <w:rsid w:val="007B3CCE"/>
    <w:rsid w:val="007B3D45"/>
    <w:rsid w:val="007B4030"/>
    <w:rsid w:val="007B44C1"/>
    <w:rsid w:val="007B457E"/>
    <w:rsid w:val="007B4E62"/>
    <w:rsid w:val="007B4F8F"/>
    <w:rsid w:val="007B569E"/>
    <w:rsid w:val="007B5F6F"/>
    <w:rsid w:val="007B609F"/>
    <w:rsid w:val="007B6127"/>
    <w:rsid w:val="007B65DF"/>
    <w:rsid w:val="007B68E0"/>
    <w:rsid w:val="007B690C"/>
    <w:rsid w:val="007B6AE2"/>
    <w:rsid w:val="007B6B78"/>
    <w:rsid w:val="007B6D73"/>
    <w:rsid w:val="007B6E4A"/>
    <w:rsid w:val="007C090A"/>
    <w:rsid w:val="007C0CCE"/>
    <w:rsid w:val="007C0DF1"/>
    <w:rsid w:val="007C0E13"/>
    <w:rsid w:val="007C1258"/>
    <w:rsid w:val="007C1BED"/>
    <w:rsid w:val="007C1D04"/>
    <w:rsid w:val="007C1EBB"/>
    <w:rsid w:val="007C202F"/>
    <w:rsid w:val="007C2719"/>
    <w:rsid w:val="007C2988"/>
    <w:rsid w:val="007C2DF4"/>
    <w:rsid w:val="007C2EB9"/>
    <w:rsid w:val="007C3FB5"/>
    <w:rsid w:val="007C4366"/>
    <w:rsid w:val="007C43C1"/>
    <w:rsid w:val="007C47D4"/>
    <w:rsid w:val="007C47E6"/>
    <w:rsid w:val="007C492B"/>
    <w:rsid w:val="007C4A85"/>
    <w:rsid w:val="007C4D42"/>
    <w:rsid w:val="007C5449"/>
    <w:rsid w:val="007C5688"/>
    <w:rsid w:val="007C5A42"/>
    <w:rsid w:val="007C5F74"/>
    <w:rsid w:val="007C6662"/>
    <w:rsid w:val="007C6EAE"/>
    <w:rsid w:val="007C728D"/>
    <w:rsid w:val="007D0309"/>
    <w:rsid w:val="007D0CF2"/>
    <w:rsid w:val="007D124B"/>
    <w:rsid w:val="007D1457"/>
    <w:rsid w:val="007D17C7"/>
    <w:rsid w:val="007D22E4"/>
    <w:rsid w:val="007D2CAB"/>
    <w:rsid w:val="007D2CE9"/>
    <w:rsid w:val="007D2DF2"/>
    <w:rsid w:val="007D33E7"/>
    <w:rsid w:val="007D3860"/>
    <w:rsid w:val="007D4234"/>
    <w:rsid w:val="007D43FC"/>
    <w:rsid w:val="007D4715"/>
    <w:rsid w:val="007D4AE6"/>
    <w:rsid w:val="007D4E4B"/>
    <w:rsid w:val="007D4E8E"/>
    <w:rsid w:val="007D53CD"/>
    <w:rsid w:val="007D54BC"/>
    <w:rsid w:val="007D59D4"/>
    <w:rsid w:val="007D647A"/>
    <w:rsid w:val="007D65D4"/>
    <w:rsid w:val="007D660A"/>
    <w:rsid w:val="007D6F23"/>
    <w:rsid w:val="007D70C3"/>
    <w:rsid w:val="007D711C"/>
    <w:rsid w:val="007D7B32"/>
    <w:rsid w:val="007D7F0D"/>
    <w:rsid w:val="007E0907"/>
    <w:rsid w:val="007E0A1F"/>
    <w:rsid w:val="007E0BB6"/>
    <w:rsid w:val="007E0C96"/>
    <w:rsid w:val="007E0ECF"/>
    <w:rsid w:val="007E1063"/>
    <w:rsid w:val="007E1B87"/>
    <w:rsid w:val="007E1EB0"/>
    <w:rsid w:val="007E2234"/>
    <w:rsid w:val="007E22D2"/>
    <w:rsid w:val="007E22D8"/>
    <w:rsid w:val="007E2749"/>
    <w:rsid w:val="007E2B4C"/>
    <w:rsid w:val="007E2E9A"/>
    <w:rsid w:val="007E3DFC"/>
    <w:rsid w:val="007E4D0C"/>
    <w:rsid w:val="007E4FB3"/>
    <w:rsid w:val="007E5637"/>
    <w:rsid w:val="007E5AFF"/>
    <w:rsid w:val="007E5D8A"/>
    <w:rsid w:val="007E6AB4"/>
    <w:rsid w:val="007E6E26"/>
    <w:rsid w:val="007E7C11"/>
    <w:rsid w:val="007E7D97"/>
    <w:rsid w:val="007E7EB7"/>
    <w:rsid w:val="007F00DF"/>
    <w:rsid w:val="007F0620"/>
    <w:rsid w:val="007F0A0D"/>
    <w:rsid w:val="007F0A5F"/>
    <w:rsid w:val="007F1006"/>
    <w:rsid w:val="007F14A0"/>
    <w:rsid w:val="007F1ABE"/>
    <w:rsid w:val="007F1AF1"/>
    <w:rsid w:val="007F1B7A"/>
    <w:rsid w:val="007F1DA0"/>
    <w:rsid w:val="007F2106"/>
    <w:rsid w:val="007F2603"/>
    <w:rsid w:val="007F2B43"/>
    <w:rsid w:val="007F3111"/>
    <w:rsid w:val="007F3244"/>
    <w:rsid w:val="007F3780"/>
    <w:rsid w:val="007F39A8"/>
    <w:rsid w:val="007F4EB9"/>
    <w:rsid w:val="007F4FC2"/>
    <w:rsid w:val="007F5011"/>
    <w:rsid w:val="007F51E2"/>
    <w:rsid w:val="007F56A3"/>
    <w:rsid w:val="007F5E94"/>
    <w:rsid w:val="007F60CF"/>
    <w:rsid w:val="007F62B2"/>
    <w:rsid w:val="007F66AF"/>
    <w:rsid w:val="007F686C"/>
    <w:rsid w:val="007F72E1"/>
    <w:rsid w:val="007F7F08"/>
    <w:rsid w:val="008002E6"/>
    <w:rsid w:val="00800807"/>
    <w:rsid w:val="00801341"/>
    <w:rsid w:val="008014A3"/>
    <w:rsid w:val="008015B0"/>
    <w:rsid w:val="00801B15"/>
    <w:rsid w:val="00801C6B"/>
    <w:rsid w:val="0080240C"/>
    <w:rsid w:val="008028C0"/>
    <w:rsid w:val="00802CE1"/>
    <w:rsid w:val="00803352"/>
    <w:rsid w:val="0080346A"/>
    <w:rsid w:val="008040E8"/>
    <w:rsid w:val="008048E9"/>
    <w:rsid w:val="00804A61"/>
    <w:rsid w:val="00804A66"/>
    <w:rsid w:val="00804CBD"/>
    <w:rsid w:val="00804EA5"/>
    <w:rsid w:val="00804F9A"/>
    <w:rsid w:val="0080514C"/>
    <w:rsid w:val="00805526"/>
    <w:rsid w:val="008056D5"/>
    <w:rsid w:val="00806661"/>
    <w:rsid w:val="008067DB"/>
    <w:rsid w:val="008076ED"/>
    <w:rsid w:val="00807C98"/>
    <w:rsid w:val="0081061F"/>
    <w:rsid w:val="00810755"/>
    <w:rsid w:val="00810D06"/>
    <w:rsid w:val="00810E29"/>
    <w:rsid w:val="00811546"/>
    <w:rsid w:val="008115C7"/>
    <w:rsid w:val="00811E3F"/>
    <w:rsid w:val="0081271B"/>
    <w:rsid w:val="008129AE"/>
    <w:rsid w:val="00813501"/>
    <w:rsid w:val="00813A2E"/>
    <w:rsid w:val="008146E3"/>
    <w:rsid w:val="0081488B"/>
    <w:rsid w:val="00814E43"/>
    <w:rsid w:val="00815127"/>
    <w:rsid w:val="00815253"/>
    <w:rsid w:val="008152BA"/>
    <w:rsid w:val="00815CD9"/>
    <w:rsid w:val="008161E2"/>
    <w:rsid w:val="0081671C"/>
    <w:rsid w:val="008168C9"/>
    <w:rsid w:val="00817216"/>
    <w:rsid w:val="00817A83"/>
    <w:rsid w:val="00817BCE"/>
    <w:rsid w:val="00817EF2"/>
    <w:rsid w:val="00817F89"/>
    <w:rsid w:val="008201F1"/>
    <w:rsid w:val="00820C70"/>
    <w:rsid w:val="00820CCF"/>
    <w:rsid w:val="00820D64"/>
    <w:rsid w:val="00820F0D"/>
    <w:rsid w:val="00820F40"/>
    <w:rsid w:val="008210E2"/>
    <w:rsid w:val="008217D5"/>
    <w:rsid w:val="00822914"/>
    <w:rsid w:val="008229EF"/>
    <w:rsid w:val="00822C8C"/>
    <w:rsid w:val="00822CFA"/>
    <w:rsid w:val="00822E77"/>
    <w:rsid w:val="0082312B"/>
    <w:rsid w:val="00823360"/>
    <w:rsid w:val="0082356D"/>
    <w:rsid w:val="00824119"/>
    <w:rsid w:val="0082414B"/>
    <w:rsid w:val="00824363"/>
    <w:rsid w:val="00826313"/>
    <w:rsid w:val="00826524"/>
    <w:rsid w:val="0082669C"/>
    <w:rsid w:val="00826772"/>
    <w:rsid w:val="008269E0"/>
    <w:rsid w:val="00826E88"/>
    <w:rsid w:val="00827493"/>
    <w:rsid w:val="008274A3"/>
    <w:rsid w:val="00827C90"/>
    <w:rsid w:val="0083006D"/>
    <w:rsid w:val="0083011C"/>
    <w:rsid w:val="00830129"/>
    <w:rsid w:val="0083037F"/>
    <w:rsid w:val="008304A4"/>
    <w:rsid w:val="00830995"/>
    <w:rsid w:val="00831A16"/>
    <w:rsid w:val="008323B0"/>
    <w:rsid w:val="0083255E"/>
    <w:rsid w:val="00832753"/>
    <w:rsid w:val="0083282B"/>
    <w:rsid w:val="00832874"/>
    <w:rsid w:val="00832ED7"/>
    <w:rsid w:val="0083361A"/>
    <w:rsid w:val="00833AF9"/>
    <w:rsid w:val="00833FEF"/>
    <w:rsid w:val="00834359"/>
    <w:rsid w:val="00834517"/>
    <w:rsid w:val="00834578"/>
    <w:rsid w:val="008346C7"/>
    <w:rsid w:val="008347A1"/>
    <w:rsid w:val="00834A3C"/>
    <w:rsid w:val="00834B65"/>
    <w:rsid w:val="008356A6"/>
    <w:rsid w:val="00835C44"/>
    <w:rsid w:val="00835DBD"/>
    <w:rsid w:val="00835F04"/>
    <w:rsid w:val="0083602E"/>
    <w:rsid w:val="00836146"/>
    <w:rsid w:val="00836463"/>
    <w:rsid w:val="0083697F"/>
    <w:rsid w:val="008369F5"/>
    <w:rsid w:val="00836ABC"/>
    <w:rsid w:val="00836EBD"/>
    <w:rsid w:val="008375FA"/>
    <w:rsid w:val="00837BD2"/>
    <w:rsid w:val="00837F9C"/>
    <w:rsid w:val="008401C1"/>
    <w:rsid w:val="008409C4"/>
    <w:rsid w:val="00840A60"/>
    <w:rsid w:val="00840AFA"/>
    <w:rsid w:val="00840B9A"/>
    <w:rsid w:val="00841187"/>
    <w:rsid w:val="008416E0"/>
    <w:rsid w:val="00841941"/>
    <w:rsid w:val="008419AC"/>
    <w:rsid w:val="008424E1"/>
    <w:rsid w:val="00842683"/>
    <w:rsid w:val="0084269C"/>
    <w:rsid w:val="00842A18"/>
    <w:rsid w:val="0084358F"/>
    <w:rsid w:val="00843F63"/>
    <w:rsid w:val="00844027"/>
    <w:rsid w:val="0084417B"/>
    <w:rsid w:val="008442CD"/>
    <w:rsid w:val="00844887"/>
    <w:rsid w:val="00844B00"/>
    <w:rsid w:val="00844B2D"/>
    <w:rsid w:val="00844C20"/>
    <w:rsid w:val="00844EFF"/>
    <w:rsid w:val="00845173"/>
    <w:rsid w:val="00845517"/>
    <w:rsid w:val="0084575B"/>
    <w:rsid w:val="00845830"/>
    <w:rsid w:val="00845A25"/>
    <w:rsid w:val="00845B7D"/>
    <w:rsid w:val="008462A5"/>
    <w:rsid w:val="008464F7"/>
    <w:rsid w:val="00846BEE"/>
    <w:rsid w:val="008472A3"/>
    <w:rsid w:val="008476D6"/>
    <w:rsid w:val="00847B53"/>
    <w:rsid w:val="00847D7B"/>
    <w:rsid w:val="00850B97"/>
    <w:rsid w:val="00850BF7"/>
    <w:rsid w:val="00850E1F"/>
    <w:rsid w:val="0085142C"/>
    <w:rsid w:val="008515FE"/>
    <w:rsid w:val="00851F18"/>
    <w:rsid w:val="00853269"/>
    <w:rsid w:val="008535DA"/>
    <w:rsid w:val="00853F0F"/>
    <w:rsid w:val="00854018"/>
    <w:rsid w:val="008541F4"/>
    <w:rsid w:val="008544C0"/>
    <w:rsid w:val="00854937"/>
    <w:rsid w:val="00854C9B"/>
    <w:rsid w:val="00854D36"/>
    <w:rsid w:val="00854EED"/>
    <w:rsid w:val="00854F14"/>
    <w:rsid w:val="00855182"/>
    <w:rsid w:val="0085533A"/>
    <w:rsid w:val="00855B16"/>
    <w:rsid w:val="00855D31"/>
    <w:rsid w:val="00855F42"/>
    <w:rsid w:val="00856429"/>
    <w:rsid w:val="00856627"/>
    <w:rsid w:val="008606AD"/>
    <w:rsid w:val="00860744"/>
    <w:rsid w:val="0086081C"/>
    <w:rsid w:val="00860D06"/>
    <w:rsid w:val="00860DA0"/>
    <w:rsid w:val="0086209E"/>
    <w:rsid w:val="008626D0"/>
    <w:rsid w:val="008631BE"/>
    <w:rsid w:val="00863B28"/>
    <w:rsid w:val="00863EA3"/>
    <w:rsid w:val="008640B8"/>
    <w:rsid w:val="008640E8"/>
    <w:rsid w:val="00864498"/>
    <w:rsid w:val="0086455C"/>
    <w:rsid w:val="0086487C"/>
    <w:rsid w:val="00864E24"/>
    <w:rsid w:val="00865254"/>
    <w:rsid w:val="0086540D"/>
    <w:rsid w:val="008655DF"/>
    <w:rsid w:val="00865638"/>
    <w:rsid w:val="00865E18"/>
    <w:rsid w:val="00865E77"/>
    <w:rsid w:val="00866519"/>
    <w:rsid w:val="00866666"/>
    <w:rsid w:val="00866B24"/>
    <w:rsid w:val="0086705A"/>
    <w:rsid w:val="008677B2"/>
    <w:rsid w:val="0086789C"/>
    <w:rsid w:val="00867A49"/>
    <w:rsid w:val="008707B4"/>
    <w:rsid w:val="00870C21"/>
    <w:rsid w:val="00872DCE"/>
    <w:rsid w:val="00872DFF"/>
    <w:rsid w:val="0087337B"/>
    <w:rsid w:val="0087400C"/>
    <w:rsid w:val="008742CD"/>
    <w:rsid w:val="00874615"/>
    <w:rsid w:val="00874959"/>
    <w:rsid w:val="00874DDF"/>
    <w:rsid w:val="00874F03"/>
    <w:rsid w:val="00875DC9"/>
    <w:rsid w:val="008764D8"/>
    <w:rsid w:val="00876723"/>
    <w:rsid w:val="0087692D"/>
    <w:rsid w:val="00876B84"/>
    <w:rsid w:val="00877652"/>
    <w:rsid w:val="008778D1"/>
    <w:rsid w:val="00877DF9"/>
    <w:rsid w:val="00880252"/>
    <w:rsid w:val="0088075C"/>
    <w:rsid w:val="00880A8A"/>
    <w:rsid w:val="00880A9E"/>
    <w:rsid w:val="00880AB9"/>
    <w:rsid w:val="00880E11"/>
    <w:rsid w:val="00880F8E"/>
    <w:rsid w:val="008810E7"/>
    <w:rsid w:val="00881395"/>
    <w:rsid w:val="00881633"/>
    <w:rsid w:val="00881BD4"/>
    <w:rsid w:val="00882820"/>
    <w:rsid w:val="00882BCA"/>
    <w:rsid w:val="00882D2A"/>
    <w:rsid w:val="00882FBC"/>
    <w:rsid w:val="00883E12"/>
    <w:rsid w:val="00884634"/>
    <w:rsid w:val="008846C7"/>
    <w:rsid w:val="00884730"/>
    <w:rsid w:val="00884C6F"/>
    <w:rsid w:val="0088523E"/>
    <w:rsid w:val="00885EDD"/>
    <w:rsid w:val="00885F46"/>
    <w:rsid w:val="00886162"/>
    <w:rsid w:val="0088658B"/>
    <w:rsid w:val="00886891"/>
    <w:rsid w:val="00886A2A"/>
    <w:rsid w:val="008874D4"/>
    <w:rsid w:val="00887AA1"/>
    <w:rsid w:val="00890161"/>
    <w:rsid w:val="008902C1"/>
    <w:rsid w:val="00890A53"/>
    <w:rsid w:val="00890B3A"/>
    <w:rsid w:val="00891335"/>
    <w:rsid w:val="008917E9"/>
    <w:rsid w:val="00891CE0"/>
    <w:rsid w:val="0089204F"/>
    <w:rsid w:val="008925BB"/>
    <w:rsid w:val="00892B70"/>
    <w:rsid w:val="00892E1D"/>
    <w:rsid w:val="00892FFB"/>
    <w:rsid w:val="00893225"/>
    <w:rsid w:val="00893684"/>
    <w:rsid w:val="00893E29"/>
    <w:rsid w:val="00893FD3"/>
    <w:rsid w:val="00894331"/>
    <w:rsid w:val="00894B02"/>
    <w:rsid w:val="00894E37"/>
    <w:rsid w:val="00894F21"/>
    <w:rsid w:val="0089513E"/>
    <w:rsid w:val="008951A1"/>
    <w:rsid w:val="0089531F"/>
    <w:rsid w:val="008954DF"/>
    <w:rsid w:val="008960B9"/>
    <w:rsid w:val="008962DA"/>
    <w:rsid w:val="008964C9"/>
    <w:rsid w:val="00896893"/>
    <w:rsid w:val="00896B9F"/>
    <w:rsid w:val="00896C8A"/>
    <w:rsid w:val="00896E11"/>
    <w:rsid w:val="00896E50"/>
    <w:rsid w:val="00896EE6"/>
    <w:rsid w:val="008973B7"/>
    <w:rsid w:val="008979B2"/>
    <w:rsid w:val="00897C42"/>
    <w:rsid w:val="00897DD6"/>
    <w:rsid w:val="00897E2D"/>
    <w:rsid w:val="00897F60"/>
    <w:rsid w:val="008A03B7"/>
    <w:rsid w:val="008A03F5"/>
    <w:rsid w:val="008A081D"/>
    <w:rsid w:val="008A0BCA"/>
    <w:rsid w:val="008A0C6E"/>
    <w:rsid w:val="008A0D6B"/>
    <w:rsid w:val="008A0FA0"/>
    <w:rsid w:val="008A130F"/>
    <w:rsid w:val="008A1636"/>
    <w:rsid w:val="008A1A6D"/>
    <w:rsid w:val="008A1B23"/>
    <w:rsid w:val="008A1F2E"/>
    <w:rsid w:val="008A218C"/>
    <w:rsid w:val="008A2C35"/>
    <w:rsid w:val="008A306E"/>
    <w:rsid w:val="008A30F6"/>
    <w:rsid w:val="008A3276"/>
    <w:rsid w:val="008A3DC7"/>
    <w:rsid w:val="008A4543"/>
    <w:rsid w:val="008A4611"/>
    <w:rsid w:val="008A4B94"/>
    <w:rsid w:val="008A4C9E"/>
    <w:rsid w:val="008A4DE9"/>
    <w:rsid w:val="008A4E5C"/>
    <w:rsid w:val="008A4FB7"/>
    <w:rsid w:val="008A516F"/>
    <w:rsid w:val="008A550E"/>
    <w:rsid w:val="008A589D"/>
    <w:rsid w:val="008A60F6"/>
    <w:rsid w:val="008A64DA"/>
    <w:rsid w:val="008A64EC"/>
    <w:rsid w:val="008A663F"/>
    <w:rsid w:val="008A6E9D"/>
    <w:rsid w:val="008A7385"/>
    <w:rsid w:val="008A7B7F"/>
    <w:rsid w:val="008A7C62"/>
    <w:rsid w:val="008A7F79"/>
    <w:rsid w:val="008B032A"/>
    <w:rsid w:val="008B0396"/>
    <w:rsid w:val="008B03CF"/>
    <w:rsid w:val="008B0A5F"/>
    <w:rsid w:val="008B13FE"/>
    <w:rsid w:val="008B1574"/>
    <w:rsid w:val="008B16E0"/>
    <w:rsid w:val="008B1A0B"/>
    <w:rsid w:val="008B1E4F"/>
    <w:rsid w:val="008B2DA5"/>
    <w:rsid w:val="008B2F15"/>
    <w:rsid w:val="008B35E9"/>
    <w:rsid w:val="008B3828"/>
    <w:rsid w:val="008B3EAB"/>
    <w:rsid w:val="008B402A"/>
    <w:rsid w:val="008B4C17"/>
    <w:rsid w:val="008B5620"/>
    <w:rsid w:val="008B57CC"/>
    <w:rsid w:val="008B5925"/>
    <w:rsid w:val="008B5E94"/>
    <w:rsid w:val="008B6013"/>
    <w:rsid w:val="008B63E2"/>
    <w:rsid w:val="008B72CE"/>
    <w:rsid w:val="008B750B"/>
    <w:rsid w:val="008C02E7"/>
    <w:rsid w:val="008C0615"/>
    <w:rsid w:val="008C0DAE"/>
    <w:rsid w:val="008C0EDD"/>
    <w:rsid w:val="008C0FB7"/>
    <w:rsid w:val="008C18AF"/>
    <w:rsid w:val="008C27D4"/>
    <w:rsid w:val="008C2C8D"/>
    <w:rsid w:val="008C2D8A"/>
    <w:rsid w:val="008C2E58"/>
    <w:rsid w:val="008C2F82"/>
    <w:rsid w:val="008C3EE3"/>
    <w:rsid w:val="008C3F11"/>
    <w:rsid w:val="008C3F4D"/>
    <w:rsid w:val="008C42EF"/>
    <w:rsid w:val="008C4471"/>
    <w:rsid w:val="008C4D96"/>
    <w:rsid w:val="008C5318"/>
    <w:rsid w:val="008C598A"/>
    <w:rsid w:val="008C63F2"/>
    <w:rsid w:val="008C659C"/>
    <w:rsid w:val="008C6696"/>
    <w:rsid w:val="008C6981"/>
    <w:rsid w:val="008C6A25"/>
    <w:rsid w:val="008C6F5B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17"/>
    <w:rsid w:val="008D1285"/>
    <w:rsid w:val="008D17A8"/>
    <w:rsid w:val="008D1A9C"/>
    <w:rsid w:val="008D2028"/>
    <w:rsid w:val="008D2203"/>
    <w:rsid w:val="008D315F"/>
    <w:rsid w:val="008D3290"/>
    <w:rsid w:val="008D3488"/>
    <w:rsid w:val="008D3CD0"/>
    <w:rsid w:val="008D43C8"/>
    <w:rsid w:val="008D4478"/>
    <w:rsid w:val="008D487D"/>
    <w:rsid w:val="008D4971"/>
    <w:rsid w:val="008D4A0E"/>
    <w:rsid w:val="008D55D6"/>
    <w:rsid w:val="008D5A07"/>
    <w:rsid w:val="008D5E12"/>
    <w:rsid w:val="008D5E7C"/>
    <w:rsid w:val="008D5F26"/>
    <w:rsid w:val="008D7E68"/>
    <w:rsid w:val="008E02BE"/>
    <w:rsid w:val="008E070D"/>
    <w:rsid w:val="008E0DEA"/>
    <w:rsid w:val="008E1001"/>
    <w:rsid w:val="008E13FC"/>
    <w:rsid w:val="008E16FD"/>
    <w:rsid w:val="008E1815"/>
    <w:rsid w:val="008E1B95"/>
    <w:rsid w:val="008E1BC9"/>
    <w:rsid w:val="008E1F62"/>
    <w:rsid w:val="008E2C90"/>
    <w:rsid w:val="008E4773"/>
    <w:rsid w:val="008E4ADB"/>
    <w:rsid w:val="008E4C3E"/>
    <w:rsid w:val="008E4EAE"/>
    <w:rsid w:val="008E4F18"/>
    <w:rsid w:val="008E5645"/>
    <w:rsid w:val="008E56B3"/>
    <w:rsid w:val="008E5DC4"/>
    <w:rsid w:val="008E60D2"/>
    <w:rsid w:val="008E6136"/>
    <w:rsid w:val="008E6670"/>
    <w:rsid w:val="008E66C9"/>
    <w:rsid w:val="008E6DF1"/>
    <w:rsid w:val="008E6EFC"/>
    <w:rsid w:val="008E6F87"/>
    <w:rsid w:val="008E738C"/>
    <w:rsid w:val="008E7752"/>
    <w:rsid w:val="008E784D"/>
    <w:rsid w:val="008E7C1C"/>
    <w:rsid w:val="008E7CB5"/>
    <w:rsid w:val="008F01D5"/>
    <w:rsid w:val="008F02BA"/>
    <w:rsid w:val="008F0591"/>
    <w:rsid w:val="008F086E"/>
    <w:rsid w:val="008F0A42"/>
    <w:rsid w:val="008F1513"/>
    <w:rsid w:val="008F197D"/>
    <w:rsid w:val="008F1B67"/>
    <w:rsid w:val="008F20B2"/>
    <w:rsid w:val="008F26B5"/>
    <w:rsid w:val="008F2CB5"/>
    <w:rsid w:val="008F3674"/>
    <w:rsid w:val="008F3C55"/>
    <w:rsid w:val="008F4119"/>
    <w:rsid w:val="008F4209"/>
    <w:rsid w:val="008F4307"/>
    <w:rsid w:val="008F49E9"/>
    <w:rsid w:val="008F4B5B"/>
    <w:rsid w:val="008F4B9D"/>
    <w:rsid w:val="008F4C49"/>
    <w:rsid w:val="008F59E7"/>
    <w:rsid w:val="008F63E9"/>
    <w:rsid w:val="008F66E2"/>
    <w:rsid w:val="008F683F"/>
    <w:rsid w:val="008F69C8"/>
    <w:rsid w:val="008F6B48"/>
    <w:rsid w:val="008F7360"/>
    <w:rsid w:val="008F73B9"/>
    <w:rsid w:val="008F7AA0"/>
    <w:rsid w:val="008F7FCB"/>
    <w:rsid w:val="0090041C"/>
    <w:rsid w:val="009005F5"/>
    <w:rsid w:val="00900D42"/>
    <w:rsid w:val="00900E56"/>
    <w:rsid w:val="00900FEE"/>
    <w:rsid w:val="00901068"/>
    <w:rsid w:val="009019D5"/>
    <w:rsid w:val="00901B7D"/>
    <w:rsid w:val="00901E86"/>
    <w:rsid w:val="009028B9"/>
    <w:rsid w:val="00902ECC"/>
    <w:rsid w:val="00903930"/>
    <w:rsid w:val="00904556"/>
    <w:rsid w:val="00904F8F"/>
    <w:rsid w:val="00905A73"/>
    <w:rsid w:val="009067C5"/>
    <w:rsid w:val="00906DD9"/>
    <w:rsid w:val="009077CB"/>
    <w:rsid w:val="009109E9"/>
    <w:rsid w:val="00910C87"/>
    <w:rsid w:val="00910CF1"/>
    <w:rsid w:val="00910E95"/>
    <w:rsid w:val="00910F9B"/>
    <w:rsid w:val="009110BA"/>
    <w:rsid w:val="009110CF"/>
    <w:rsid w:val="00911373"/>
    <w:rsid w:val="0091152E"/>
    <w:rsid w:val="00911A3A"/>
    <w:rsid w:val="00911DF3"/>
    <w:rsid w:val="00911ED6"/>
    <w:rsid w:val="0091206E"/>
    <w:rsid w:val="0091207F"/>
    <w:rsid w:val="0091299D"/>
    <w:rsid w:val="009129D2"/>
    <w:rsid w:val="009134BB"/>
    <w:rsid w:val="00913E02"/>
    <w:rsid w:val="00914356"/>
    <w:rsid w:val="009145E1"/>
    <w:rsid w:val="009145E4"/>
    <w:rsid w:val="00914731"/>
    <w:rsid w:val="00914985"/>
    <w:rsid w:val="00914A7E"/>
    <w:rsid w:val="0091516F"/>
    <w:rsid w:val="00915DA2"/>
    <w:rsid w:val="009160C9"/>
    <w:rsid w:val="00916189"/>
    <w:rsid w:val="00916467"/>
    <w:rsid w:val="00916C42"/>
    <w:rsid w:val="00916C54"/>
    <w:rsid w:val="0091703F"/>
    <w:rsid w:val="0091755D"/>
    <w:rsid w:val="00920087"/>
    <w:rsid w:val="009207AC"/>
    <w:rsid w:val="00921352"/>
    <w:rsid w:val="009214F5"/>
    <w:rsid w:val="0092165C"/>
    <w:rsid w:val="00921C69"/>
    <w:rsid w:val="00921E81"/>
    <w:rsid w:val="0092250F"/>
    <w:rsid w:val="00922EEB"/>
    <w:rsid w:val="00922FC0"/>
    <w:rsid w:val="0092367C"/>
    <w:rsid w:val="009239C4"/>
    <w:rsid w:val="00923F77"/>
    <w:rsid w:val="00924226"/>
    <w:rsid w:val="0092446C"/>
    <w:rsid w:val="009255B9"/>
    <w:rsid w:val="009264BC"/>
    <w:rsid w:val="0092737E"/>
    <w:rsid w:val="00927FFC"/>
    <w:rsid w:val="009302A5"/>
    <w:rsid w:val="009306BE"/>
    <w:rsid w:val="00930C74"/>
    <w:rsid w:val="00931069"/>
    <w:rsid w:val="009311F5"/>
    <w:rsid w:val="009318E1"/>
    <w:rsid w:val="009325C3"/>
    <w:rsid w:val="0093391C"/>
    <w:rsid w:val="00933BB3"/>
    <w:rsid w:val="0093425C"/>
    <w:rsid w:val="00934756"/>
    <w:rsid w:val="00935141"/>
    <w:rsid w:val="00935AD0"/>
    <w:rsid w:val="009368C4"/>
    <w:rsid w:val="00936E39"/>
    <w:rsid w:val="009372D8"/>
    <w:rsid w:val="009377F4"/>
    <w:rsid w:val="00937E7C"/>
    <w:rsid w:val="00940768"/>
    <w:rsid w:val="00940966"/>
    <w:rsid w:val="0094131C"/>
    <w:rsid w:val="00941401"/>
    <w:rsid w:val="00941429"/>
    <w:rsid w:val="009416D1"/>
    <w:rsid w:val="00941B1B"/>
    <w:rsid w:val="00941BCF"/>
    <w:rsid w:val="0094231F"/>
    <w:rsid w:val="0094250C"/>
    <w:rsid w:val="009425BF"/>
    <w:rsid w:val="009425F7"/>
    <w:rsid w:val="00942767"/>
    <w:rsid w:val="009438DE"/>
    <w:rsid w:val="00943B55"/>
    <w:rsid w:val="00943BD3"/>
    <w:rsid w:val="00944158"/>
    <w:rsid w:val="0094432D"/>
    <w:rsid w:val="00944446"/>
    <w:rsid w:val="0094485E"/>
    <w:rsid w:val="009449B3"/>
    <w:rsid w:val="00944ACD"/>
    <w:rsid w:val="00945B07"/>
    <w:rsid w:val="00945B58"/>
    <w:rsid w:val="00945F50"/>
    <w:rsid w:val="0094603F"/>
    <w:rsid w:val="00946136"/>
    <w:rsid w:val="0094615E"/>
    <w:rsid w:val="00946A81"/>
    <w:rsid w:val="00946C4E"/>
    <w:rsid w:val="00946CDC"/>
    <w:rsid w:val="0094712B"/>
    <w:rsid w:val="0094731F"/>
    <w:rsid w:val="00947912"/>
    <w:rsid w:val="0094796C"/>
    <w:rsid w:val="00947D0A"/>
    <w:rsid w:val="00947EE5"/>
    <w:rsid w:val="00951542"/>
    <w:rsid w:val="00951B43"/>
    <w:rsid w:val="00951DAD"/>
    <w:rsid w:val="009522E7"/>
    <w:rsid w:val="00952332"/>
    <w:rsid w:val="00952464"/>
    <w:rsid w:val="009527FF"/>
    <w:rsid w:val="00952802"/>
    <w:rsid w:val="009528BF"/>
    <w:rsid w:val="0095298D"/>
    <w:rsid w:val="009529C5"/>
    <w:rsid w:val="00952D1C"/>
    <w:rsid w:val="00952EC8"/>
    <w:rsid w:val="009530DA"/>
    <w:rsid w:val="00953834"/>
    <w:rsid w:val="009543CA"/>
    <w:rsid w:val="00954C40"/>
    <w:rsid w:val="00954CDD"/>
    <w:rsid w:val="009551DF"/>
    <w:rsid w:val="00955A70"/>
    <w:rsid w:val="00955BD1"/>
    <w:rsid w:val="00955CB0"/>
    <w:rsid w:val="00955EC9"/>
    <w:rsid w:val="00956444"/>
    <w:rsid w:val="0095664F"/>
    <w:rsid w:val="00956705"/>
    <w:rsid w:val="0095689A"/>
    <w:rsid w:val="0095796E"/>
    <w:rsid w:val="00957E3A"/>
    <w:rsid w:val="00960199"/>
    <w:rsid w:val="0096087D"/>
    <w:rsid w:val="00960D7B"/>
    <w:rsid w:val="009618E7"/>
    <w:rsid w:val="0096191B"/>
    <w:rsid w:val="00961A52"/>
    <w:rsid w:val="009622E5"/>
    <w:rsid w:val="00962B57"/>
    <w:rsid w:val="00962F3F"/>
    <w:rsid w:val="00963067"/>
    <w:rsid w:val="009630D7"/>
    <w:rsid w:val="00963534"/>
    <w:rsid w:val="00963A4C"/>
    <w:rsid w:val="00963F55"/>
    <w:rsid w:val="009640E7"/>
    <w:rsid w:val="0096414A"/>
    <w:rsid w:val="0096441E"/>
    <w:rsid w:val="00964423"/>
    <w:rsid w:val="009645BC"/>
    <w:rsid w:val="00964BC4"/>
    <w:rsid w:val="00964C99"/>
    <w:rsid w:val="0096541A"/>
    <w:rsid w:val="009655CA"/>
    <w:rsid w:val="009657E8"/>
    <w:rsid w:val="00965FA8"/>
    <w:rsid w:val="00966033"/>
    <w:rsid w:val="009661F2"/>
    <w:rsid w:val="00966547"/>
    <w:rsid w:val="009666A1"/>
    <w:rsid w:val="009675C2"/>
    <w:rsid w:val="00967A20"/>
    <w:rsid w:val="00967B1C"/>
    <w:rsid w:val="009701A7"/>
    <w:rsid w:val="009701C4"/>
    <w:rsid w:val="009702B0"/>
    <w:rsid w:val="009704A1"/>
    <w:rsid w:val="009709B8"/>
    <w:rsid w:val="00970C38"/>
    <w:rsid w:val="00970CD2"/>
    <w:rsid w:val="0097106E"/>
    <w:rsid w:val="009713C6"/>
    <w:rsid w:val="00972411"/>
    <w:rsid w:val="00972A39"/>
    <w:rsid w:val="00972D96"/>
    <w:rsid w:val="00973356"/>
    <w:rsid w:val="0097367D"/>
    <w:rsid w:val="00973B18"/>
    <w:rsid w:val="00974114"/>
    <w:rsid w:val="00974303"/>
    <w:rsid w:val="00974594"/>
    <w:rsid w:val="00974958"/>
    <w:rsid w:val="009758BB"/>
    <w:rsid w:val="00975C96"/>
    <w:rsid w:val="00976717"/>
    <w:rsid w:val="0097725A"/>
    <w:rsid w:val="009777BD"/>
    <w:rsid w:val="009778EA"/>
    <w:rsid w:val="00977905"/>
    <w:rsid w:val="0097790F"/>
    <w:rsid w:val="00977DF5"/>
    <w:rsid w:val="0098039E"/>
    <w:rsid w:val="009806FD"/>
    <w:rsid w:val="0098080B"/>
    <w:rsid w:val="00980827"/>
    <w:rsid w:val="009809C8"/>
    <w:rsid w:val="00980BBD"/>
    <w:rsid w:val="00980F1D"/>
    <w:rsid w:val="009812A4"/>
    <w:rsid w:val="00982503"/>
    <w:rsid w:val="00982613"/>
    <w:rsid w:val="0098277D"/>
    <w:rsid w:val="00982B92"/>
    <w:rsid w:val="00982D09"/>
    <w:rsid w:val="00982EC6"/>
    <w:rsid w:val="00982FDE"/>
    <w:rsid w:val="00983049"/>
    <w:rsid w:val="0098353A"/>
    <w:rsid w:val="00983E39"/>
    <w:rsid w:val="00984967"/>
    <w:rsid w:val="00984E2B"/>
    <w:rsid w:val="00984FC5"/>
    <w:rsid w:val="0098559D"/>
    <w:rsid w:val="009855F1"/>
    <w:rsid w:val="009855F5"/>
    <w:rsid w:val="00986120"/>
    <w:rsid w:val="00986470"/>
    <w:rsid w:val="00986A74"/>
    <w:rsid w:val="00990653"/>
    <w:rsid w:val="009907AF"/>
    <w:rsid w:val="009908EE"/>
    <w:rsid w:val="00990D9E"/>
    <w:rsid w:val="009919BE"/>
    <w:rsid w:val="00991A76"/>
    <w:rsid w:val="00991CCC"/>
    <w:rsid w:val="00992041"/>
    <w:rsid w:val="00992601"/>
    <w:rsid w:val="009928D2"/>
    <w:rsid w:val="00993027"/>
    <w:rsid w:val="0099312D"/>
    <w:rsid w:val="009931D2"/>
    <w:rsid w:val="009931E4"/>
    <w:rsid w:val="00993598"/>
    <w:rsid w:val="0099379C"/>
    <w:rsid w:val="009939D6"/>
    <w:rsid w:val="00993BD8"/>
    <w:rsid w:val="00993D19"/>
    <w:rsid w:val="00994370"/>
    <w:rsid w:val="00994EDA"/>
    <w:rsid w:val="00994F07"/>
    <w:rsid w:val="009956F1"/>
    <w:rsid w:val="00996740"/>
    <w:rsid w:val="0099707E"/>
    <w:rsid w:val="009970E4"/>
    <w:rsid w:val="0099780F"/>
    <w:rsid w:val="009979D5"/>
    <w:rsid w:val="009A0214"/>
    <w:rsid w:val="009A07A2"/>
    <w:rsid w:val="009A07B7"/>
    <w:rsid w:val="009A0ADD"/>
    <w:rsid w:val="009A0B15"/>
    <w:rsid w:val="009A0D32"/>
    <w:rsid w:val="009A0DEC"/>
    <w:rsid w:val="009A10CA"/>
    <w:rsid w:val="009A164F"/>
    <w:rsid w:val="009A1AA8"/>
    <w:rsid w:val="009A1D2C"/>
    <w:rsid w:val="009A2065"/>
    <w:rsid w:val="009A23B1"/>
    <w:rsid w:val="009A2828"/>
    <w:rsid w:val="009A2940"/>
    <w:rsid w:val="009A2966"/>
    <w:rsid w:val="009A2C95"/>
    <w:rsid w:val="009A33D4"/>
    <w:rsid w:val="009A3548"/>
    <w:rsid w:val="009A3793"/>
    <w:rsid w:val="009A38EC"/>
    <w:rsid w:val="009A3C23"/>
    <w:rsid w:val="009A3C88"/>
    <w:rsid w:val="009A3E30"/>
    <w:rsid w:val="009A40C6"/>
    <w:rsid w:val="009A4365"/>
    <w:rsid w:val="009A4780"/>
    <w:rsid w:val="009A4A6B"/>
    <w:rsid w:val="009A4C0A"/>
    <w:rsid w:val="009A4CE1"/>
    <w:rsid w:val="009A4E8A"/>
    <w:rsid w:val="009A522A"/>
    <w:rsid w:val="009A530C"/>
    <w:rsid w:val="009A5583"/>
    <w:rsid w:val="009A579E"/>
    <w:rsid w:val="009A5880"/>
    <w:rsid w:val="009A5A70"/>
    <w:rsid w:val="009A608A"/>
    <w:rsid w:val="009A60E2"/>
    <w:rsid w:val="009A634E"/>
    <w:rsid w:val="009A68B8"/>
    <w:rsid w:val="009A7007"/>
    <w:rsid w:val="009A728F"/>
    <w:rsid w:val="009A76EB"/>
    <w:rsid w:val="009A7927"/>
    <w:rsid w:val="009B059C"/>
    <w:rsid w:val="009B05F0"/>
    <w:rsid w:val="009B0625"/>
    <w:rsid w:val="009B09E9"/>
    <w:rsid w:val="009B0D76"/>
    <w:rsid w:val="009B0FD6"/>
    <w:rsid w:val="009B1B3F"/>
    <w:rsid w:val="009B21C7"/>
    <w:rsid w:val="009B27E3"/>
    <w:rsid w:val="009B2988"/>
    <w:rsid w:val="009B2F10"/>
    <w:rsid w:val="009B39A7"/>
    <w:rsid w:val="009B3CBD"/>
    <w:rsid w:val="009B462F"/>
    <w:rsid w:val="009B4844"/>
    <w:rsid w:val="009B4BBB"/>
    <w:rsid w:val="009B4BD0"/>
    <w:rsid w:val="009B5A5D"/>
    <w:rsid w:val="009B6004"/>
    <w:rsid w:val="009B6DBD"/>
    <w:rsid w:val="009B6FE9"/>
    <w:rsid w:val="009B714B"/>
    <w:rsid w:val="009C0049"/>
    <w:rsid w:val="009C11FA"/>
    <w:rsid w:val="009C1285"/>
    <w:rsid w:val="009C128D"/>
    <w:rsid w:val="009C14DF"/>
    <w:rsid w:val="009C16AB"/>
    <w:rsid w:val="009C1927"/>
    <w:rsid w:val="009C211B"/>
    <w:rsid w:val="009C235A"/>
    <w:rsid w:val="009C34AC"/>
    <w:rsid w:val="009C359A"/>
    <w:rsid w:val="009C359F"/>
    <w:rsid w:val="009C3E0F"/>
    <w:rsid w:val="009C4225"/>
    <w:rsid w:val="009C466B"/>
    <w:rsid w:val="009C4A19"/>
    <w:rsid w:val="009C4D23"/>
    <w:rsid w:val="009C4FAD"/>
    <w:rsid w:val="009C50D2"/>
    <w:rsid w:val="009C6101"/>
    <w:rsid w:val="009C63C4"/>
    <w:rsid w:val="009C6681"/>
    <w:rsid w:val="009C67CA"/>
    <w:rsid w:val="009C6BCA"/>
    <w:rsid w:val="009C6C38"/>
    <w:rsid w:val="009C6C63"/>
    <w:rsid w:val="009C74D8"/>
    <w:rsid w:val="009C76EE"/>
    <w:rsid w:val="009C77B2"/>
    <w:rsid w:val="009C7879"/>
    <w:rsid w:val="009D0509"/>
    <w:rsid w:val="009D0737"/>
    <w:rsid w:val="009D0CB6"/>
    <w:rsid w:val="009D0D14"/>
    <w:rsid w:val="009D0D84"/>
    <w:rsid w:val="009D18E8"/>
    <w:rsid w:val="009D1CC8"/>
    <w:rsid w:val="009D1ED6"/>
    <w:rsid w:val="009D2582"/>
    <w:rsid w:val="009D2D03"/>
    <w:rsid w:val="009D2D48"/>
    <w:rsid w:val="009D33C3"/>
    <w:rsid w:val="009D33F6"/>
    <w:rsid w:val="009D350F"/>
    <w:rsid w:val="009D406B"/>
    <w:rsid w:val="009D40C6"/>
    <w:rsid w:val="009D40F8"/>
    <w:rsid w:val="009D42C9"/>
    <w:rsid w:val="009D491F"/>
    <w:rsid w:val="009D49C6"/>
    <w:rsid w:val="009D4A6B"/>
    <w:rsid w:val="009D4BCB"/>
    <w:rsid w:val="009D4CD8"/>
    <w:rsid w:val="009D4F99"/>
    <w:rsid w:val="009D54C5"/>
    <w:rsid w:val="009D56F8"/>
    <w:rsid w:val="009D5A2F"/>
    <w:rsid w:val="009D5CCE"/>
    <w:rsid w:val="009D5F4B"/>
    <w:rsid w:val="009D6710"/>
    <w:rsid w:val="009D68CA"/>
    <w:rsid w:val="009E0607"/>
    <w:rsid w:val="009E0DB8"/>
    <w:rsid w:val="009E0E8C"/>
    <w:rsid w:val="009E1146"/>
    <w:rsid w:val="009E123B"/>
    <w:rsid w:val="009E1328"/>
    <w:rsid w:val="009E1539"/>
    <w:rsid w:val="009E16C9"/>
    <w:rsid w:val="009E17FB"/>
    <w:rsid w:val="009E24C2"/>
    <w:rsid w:val="009E29BF"/>
    <w:rsid w:val="009E2C48"/>
    <w:rsid w:val="009E2F86"/>
    <w:rsid w:val="009E3377"/>
    <w:rsid w:val="009E339F"/>
    <w:rsid w:val="009E3590"/>
    <w:rsid w:val="009E3B91"/>
    <w:rsid w:val="009E3E85"/>
    <w:rsid w:val="009E467F"/>
    <w:rsid w:val="009E4A17"/>
    <w:rsid w:val="009E4EE9"/>
    <w:rsid w:val="009E4F5F"/>
    <w:rsid w:val="009E5619"/>
    <w:rsid w:val="009E5856"/>
    <w:rsid w:val="009E5897"/>
    <w:rsid w:val="009E5940"/>
    <w:rsid w:val="009E5E90"/>
    <w:rsid w:val="009E5F8F"/>
    <w:rsid w:val="009E6781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113F"/>
    <w:rsid w:val="009F14AD"/>
    <w:rsid w:val="009F1C8D"/>
    <w:rsid w:val="009F201C"/>
    <w:rsid w:val="009F2541"/>
    <w:rsid w:val="009F275A"/>
    <w:rsid w:val="009F320B"/>
    <w:rsid w:val="009F42C4"/>
    <w:rsid w:val="009F44C8"/>
    <w:rsid w:val="009F4935"/>
    <w:rsid w:val="009F4C49"/>
    <w:rsid w:val="009F4E6F"/>
    <w:rsid w:val="009F5633"/>
    <w:rsid w:val="009F58EB"/>
    <w:rsid w:val="009F5B0C"/>
    <w:rsid w:val="009F5B5D"/>
    <w:rsid w:val="009F5FE2"/>
    <w:rsid w:val="009F6395"/>
    <w:rsid w:val="009F7131"/>
    <w:rsid w:val="009F7497"/>
    <w:rsid w:val="009F768D"/>
    <w:rsid w:val="009F7C67"/>
    <w:rsid w:val="009F7C7E"/>
    <w:rsid w:val="00A00027"/>
    <w:rsid w:val="00A007FD"/>
    <w:rsid w:val="00A00937"/>
    <w:rsid w:val="00A00C1D"/>
    <w:rsid w:val="00A011CD"/>
    <w:rsid w:val="00A017B0"/>
    <w:rsid w:val="00A01BAF"/>
    <w:rsid w:val="00A0200D"/>
    <w:rsid w:val="00A02476"/>
    <w:rsid w:val="00A02949"/>
    <w:rsid w:val="00A02B28"/>
    <w:rsid w:val="00A02B35"/>
    <w:rsid w:val="00A02D99"/>
    <w:rsid w:val="00A02DCC"/>
    <w:rsid w:val="00A03203"/>
    <w:rsid w:val="00A03533"/>
    <w:rsid w:val="00A035A7"/>
    <w:rsid w:val="00A04057"/>
    <w:rsid w:val="00A04592"/>
    <w:rsid w:val="00A05250"/>
    <w:rsid w:val="00A05526"/>
    <w:rsid w:val="00A059F3"/>
    <w:rsid w:val="00A05A9C"/>
    <w:rsid w:val="00A05C51"/>
    <w:rsid w:val="00A0615B"/>
    <w:rsid w:val="00A062A8"/>
    <w:rsid w:val="00A06407"/>
    <w:rsid w:val="00A065BA"/>
    <w:rsid w:val="00A06CAD"/>
    <w:rsid w:val="00A06F26"/>
    <w:rsid w:val="00A07151"/>
    <w:rsid w:val="00A075D5"/>
    <w:rsid w:val="00A07BE8"/>
    <w:rsid w:val="00A1041A"/>
    <w:rsid w:val="00A104DE"/>
    <w:rsid w:val="00A1066B"/>
    <w:rsid w:val="00A107DF"/>
    <w:rsid w:val="00A10ACC"/>
    <w:rsid w:val="00A10B18"/>
    <w:rsid w:val="00A10E50"/>
    <w:rsid w:val="00A1199B"/>
    <w:rsid w:val="00A12012"/>
    <w:rsid w:val="00A12462"/>
    <w:rsid w:val="00A1290D"/>
    <w:rsid w:val="00A12B62"/>
    <w:rsid w:val="00A130EC"/>
    <w:rsid w:val="00A142CE"/>
    <w:rsid w:val="00A1440F"/>
    <w:rsid w:val="00A145D3"/>
    <w:rsid w:val="00A151E2"/>
    <w:rsid w:val="00A153DF"/>
    <w:rsid w:val="00A15578"/>
    <w:rsid w:val="00A15DFA"/>
    <w:rsid w:val="00A169AD"/>
    <w:rsid w:val="00A169E4"/>
    <w:rsid w:val="00A16B04"/>
    <w:rsid w:val="00A16B64"/>
    <w:rsid w:val="00A16DCA"/>
    <w:rsid w:val="00A1706D"/>
    <w:rsid w:val="00A17159"/>
    <w:rsid w:val="00A17396"/>
    <w:rsid w:val="00A17F0B"/>
    <w:rsid w:val="00A20041"/>
    <w:rsid w:val="00A201CE"/>
    <w:rsid w:val="00A20314"/>
    <w:rsid w:val="00A20C86"/>
    <w:rsid w:val="00A210ED"/>
    <w:rsid w:val="00A21340"/>
    <w:rsid w:val="00A214FF"/>
    <w:rsid w:val="00A21A3B"/>
    <w:rsid w:val="00A21FD2"/>
    <w:rsid w:val="00A224AA"/>
    <w:rsid w:val="00A229E7"/>
    <w:rsid w:val="00A22A14"/>
    <w:rsid w:val="00A22B0A"/>
    <w:rsid w:val="00A22E86"/>
    <w:rsid w:val="00A232EA"/>
    <w:rsid w:val="00A23559"/>
    <w:rsid w:val="00A23B8C"/>
    <w:rsid w:val="00A23CE9"/>
    <w:rsid w:val="00A23DC0"/>
    <w:rsid w:val="00A23E50"/>
    <w:rsid w:val="00A2436E"/>
    <w:rsid w:val="00A24524"/>
    <w:rsid w:val="00A2573E"/>
    <w:rsid w:val="00A257C4"/>
    <w:rsid w:val="00A257DE"/>
    <w:rsid w:val="00A25A11"/>
    <w:rsid w:val="00A25D26"/>
    <w:rsid w:val="00A26367"/>
    <w:rsid w:val="00A2655B"/>
    <w:rsid w:val="00A26901"/>
    <w:rsid w:val="00A26F7E"/>
    <w:rsid w:val="00A2773C"/>
    <w:rsid w:val="00A2789F"/>
    <w:rsid w:val="00A27F4F"/>
    <w:rsid w:val="00A300BE"/>
    <w:rsid w:val="00A3068E"/>
    <w:rsid w:val="00A31760"/>
    <w:rsid w:val="00A31888"/>
    <w:rsid w:val="00A31EC5"/>
    <w:rsid w:val="00A31FFE"/>
    <w:rsid w:val="00A321D8"/>
    <w:rsid w:val="00A325D8"/>
    <w:rsid w:val="00A3283C"/>
    <w:rsid w:val="00A328F3"/>
    <w:rsid w:val="00A33523"/>
    <w:rsid w:val="00A335B1"/>
    <w:rsid w:val="00A33668"/>
    <w:rsid w:val="00A3394F"/>
    <w:rsid w:val="00A33A0D"/>
    <w:rsid w:val="00A33A34"/>
    <w:rsid w:val="00A3412E"/>
    <w:rsid w:val="00A34202"/>
    <w:rsid w:val="00A34447"/>
    <w:rsid w:val="00A34B34"/>
    <w:rsid w:val="00A34C30"/>
    <w:rsid w:val="00A351CC"/>
    <w:rsid w:val="00A353E2"/>
    <w:rsid w:val="00A355BD"/>
    <w:rsid w:val="00A35A7D"/>
    <w:rsid w:val="00A35E92"/>
    <w:rsid w:val="00A360C0"/>
    <w:rsid w:val="00A361EA"/>
    <w:rsid w:val="00A3663C"/>
    <w:rsid w:val="00A367D7"/>
    <w:rsid w:val="00A36924"/>
    <w:rsid w:val="00A36928"/>
    <w:rsid w:val="00A36B34"/>
    <w:rsid w:val="00A3720B"/>
    <w:rsid w:val="00A3721F"/>
    <w:rsid w:val="00A375A7"/>
    <w:rsid w:val="00A3787A"/>
    <w:rsid w:val="00A379D4"/>
    <w:rsid w:val="00A37E90"/>
    <w:rsid w:val="00A40188"/>
    <w:rsid w:val="00A40433"/>
    <w:rsid w:val="00A40435"/>
    <w:rsid w:val="00A40454"/>
    <w:rsid w:val="00A40785"/>
    <w:rsid w:val="00A40860"/>
    <w:rsid w:val="00A41175"/>
    <w:rsid w:val="00A42A66"/>
    <w:rsid w:val="00A42C9F"/>
    <w:rsid w:val="00A42F24"/>
    <w:rsid w:val="00A4307C"/>
    <w:rsid w:val="00A43317"/>
    <w:rsid w:val="00A4375E"/>
    <w:rsid w:val="00A4382C"/>
    <w:rsid w:val="00A4393F"/>
    <w:rsid w:val="00A43C92"/>
    <w:rsid w:val="00A43E22"/>
    <w:rsid w:val="00A44019"/>
    <w:rsid w:val="00A4465F"/>
    <w:rsid w:val="00A44665"/>
    <w:rsid w:val="00A44BA2"/>
    <w:rsid w:val="00A44EB2"/>
    <w:rsid w:val="00A45153"/>
    <w:rsid w:val="00A45285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916"/>
    <w:rsid w:val="00A51C20"/>
    <w:rsid w:val="00A51C45"/>
    <w:rsid w:val="00A51DD0"/>
    <w:rsid w:val="00A51FD3"/>
    <w:rsid w:val="00A520C3"/>
    <w:rsid w:val="00A5243C"/>
    <w:rsid w:val="00A52486"/>
    <w:rsid w:val="00A5248E"/>
    <w:rsid w:val="00A5251D"/>
    <w:rsid w:val="00A525C6"/>
    <w:rsid w:val="00A527DB"/>
    <w:rsid w:val="00A5293A"/>
    <w:rsid w:val="00A5295A"/>
    <w:rsid w:val="00A52A88"/>
    <w:rsid w:val="00A52A95"/>
    <w:rsid w:val="00A52C7C"/>
    <w:rsid w:val="00A53731"/>
    <w:rsid w:val="00A55172"/>
    <w:rsid w:val="00A55800"/>
    <w:rsid w:val="00A55C0B"/>
    <w:rsid w:val="00A55E8E"/>
    <w:rsid w:val="00A56366"/>
    <w:rsid w:val="00A564DF"/>
    <w:rsid w:val="00A566CD"/>
    <w:rsid w:val="00A56A4C"/>
    <w:rsid w:val="00A56AEE"/>
    <w:rsid w:val="00A57256"/>
    <w:rsid w:val="00A57305"/>
    <w:rsid w:val="00A573CB"/>
    <w:rsid w:val="00A57721"/>
    <w:rsid w:val="00A57AD0"/>
    <w:rsid w:val="00A57C6D"/>
    <w:rsid w:val="00A601B8"/>
    <w:rsid w:val="00A6031C"/>
    <w:rsid w:val="00A603F2"/>
    <w:rsid w:val="00A603FF"/>
    <w:rsid w:val="00A6067D"/>
    <w:rsid w:val="00A606EE"/>
    <w:rsid w:val="00A60B2F"/>
    <w:rsid w:val="00A616AE"/>
    <w:rsid w:val="00A62001"/>
    <w:rsid w:val="00A622C5"/>
    <w:rsid w:val="00A624A0"/>
    <w:rsid w:val="00A6310F"/>
    <w:rsid w:val="00A63284"/>
    <w:rsid w:val="00A632A0"/>
    <w:rsid w:val="00A6332B"/>
    <w:rsid w:val="00A63718"/>
    <w:rsid w:val="00A642FB"/>
    <w:rsid w:val="00A64A75"/>
    <w:rsid w:val="00A654DF"/>
    <w:rsid w:val="00A6562C"/>
    <w:rsid w:val="00A65E88"/>
    <w:rsid w:val="00A65EF5"/>
    <w:rsid w:val="00A660A9"/>
    <w:rsid w:val="00A6627E"/>
    <w:rsid w:val="00A666B9"/>
    <w:rsid w:val="00A66CC3"/>
    <w:rsid w:val="00A66CC8"/>
    <w:rsid w:val="00A67BE3"/>
    <w:rsid w:val="00A67C89"/>
    <w:rsid w:val="00A67CB7"/>
    <w:rsid w:val="00A67F07"/>
    <w:rsid w:val="00A7064F"/>
    <w:rsid w:val="00A70D4F"/>
    <w:rsid w:val="00A70F3C"/>
    <w:rsid w:val="00A71066"/>
    <w:rsid w:val="00A71128"/>
    <w:rsid w:val="00A7148E"/>
    <w:rsid w:val="00A71553"/>
    <w:rsid w:val="00A71719"/>
    <w:rsid w:val="00A717C6"/>
    <w:rsid w:val="00A71941"/>
    <w:rsid w:val="00A71D00"/>
    <w:rsid w:val="00A72FA2"/>
    <w:rsid w:val="00A73A48"/>
    <w:rsid w:val="00A73C03"/>
    <w:rsid w:val="00A73C72"/>
    <w:rsid w:val="00A74015"/>
    <w:rsid w:val="00A765FF"/>
    <w:rsid w:val="00A77379"/>
    <w:rsid w:val="00A77606"/>
    <w:rsid w:val="00A80558"/>
    <w:rsid w:val="00A808B0"/>
    <w:rsid w:val="00A809CC"/>
    <w:rsid w:val="00A80A33"/>
    <w:rsid w:val="00A80D01"/>
    <w:rsid w:val="00A81BF8"/>
    <w:rsid w:val="00A81FDD"/>
    <w:rsid w:val="00A822AE"/>
    <w:rsid w:val="00A8268E"/>
    <w:rsid w:val="00A82AAA"/>
    <w:rsid w:val="00A82D1D"/>
    <w:rsid w:val="00A830FC"/>
    <w:rsid w:val="00A83420"/>
    <w:rsid w:val="00A83551"/>
    <w:rsid w:val="00A838AB"/>
    <w:rsid w:val="00A83B3B"/>
    <w:rsid w:val="00A83BCC"/>
    <w:rsid w:val="00A83FE0"/>
    <w:rsid w:val="00A84359"/>
    <w:rsid w:val="00A8452A"/>
    <w:rsid w:val="00A84666"/>
    <w:rsid w:val="00A84799"/>
    <w:rsid w:val="00A84916"/>
    <w:rsid w:val="00A849FE"/>
    <w:rsid w:val="00A84B14"/>
    <w:rsid w:val="00A84DAF"/>
    <w:rsid w:val="00A85CCB"/>
    <w:rsid w:val="00A8603C"/>
    <w:rsid w:val="00A86040"/>
    <w:rsid w:val="00A860BC"/>
    <w:rsid w:val="00A865D6"/>
    <w:rsid w:val="00A865E5"/>
    <w:rsid w:val="00A86FA2"/>
    <w:rsid w:val="00A87155"/>
    <w:rsid w:val="00A874EB"/>
    <w:rsid w:val="00A874EF"/>
    <w:rsid w:val="00A87B68"/>
    <w:rsid w:val="00A87FAA"/>
    <w:rsid w:val="00A902DF"/>
    <w:rsid w:val="00A906B2"/>
    <w:rsid w:val="00A906D2"/>
    <w:rsid w:val="00A90F93"/>
    <w:rsid w:val="00A912B6"/>
    <w:rsid w:val="00A91327"/>
    <w:rsid w:val="00A91350"/>
    <w:rsid w:val="00A918AC"/>
    <w:rsid w:val="00A91A56"/>
    <w:rsid w:val="00A91B4C"/>
    <w:rsid w:val="00A91B59"/>
    <w:rsid w:val="00A92A72"/>
    <w:rsid w:val="00A93333"/>
    <w:rsid w:val="00A93733"/>
    <w:rsid w:val="00A93F7C"/>
    <w:rsid w:val="00A940BB"/>
    <w:rsid w:val="00A946D0"/>
    <w:rsid w:val="00A95445"/>
    <w:rsid w:val="00A95E84"/>
    <w:rsid w:val="00A96C29"/>
    <w:rsid w:val="00A96D4E"/>
    <w:rsid w:val="00A96FD5"/>
    <w:rsid w:val="00A9775A"/>
    <w:rsid w:val="00A978A8"/>
    <w:rsid w:val="00AA0071"/>
    <w:rsid w:val="00AA0A69"/>
    <w:rsid w:val="00AA16D2"/>
    <w:rsid w:val="00AA1D56"/>
    <w:rsid w:val="00AA2333"/>
    <w:rsid w:val="00AA2566"/>
    <w:rsid w:val="00AA261B"/>
    <w:rsid w:val="00AA2CB2"/>
    <w:rsid w:val="00AA2E93"/>
    <w:rsid w:val="00AA307B"/>
    <w:rsid w:val="00AA34B3"/>
    <w:rsid w:val="00AA3BF7"/>
    <w:rsid w:val="00AA46DB"/>
    <w:rsid w:val="00AA4AD8"/>
    <w:rsid w:val="00AA59BE"/>
    <w:rsid w:val="00AA59C8"/>
    <w:rsid w:val="00AA61A8"/>
    <w:rsid w:val="00AA64DB"/>
    <w:rsid w:val="00AA6CD4"/>
    <w:rsid w:val="00AA7035"/>
    <w:rsid w:val="00AA704B"/>
    <w:rsid w:val="00AA75F3"/>
    <w:rsid w:val="00AA76AA"/>
    <w:rsid w:val="00AA7751"/>
    <w:rsid w:val="00AA7EC1"/>
    <w:rsid w:val="00AA7FEE"/>
    <w:rsid w:val="00AB00BA"/>
    <w:rsid w:val="00AB0512"/>
    <w:rsid w:val="00AB067F"/>
    <w:rsid w:val="00AB0FAC"/>
    <w:rsid w:val="00AB13F3"/>
    <w:rsid w:val="00AB1549"/>
    <w:rsid w:val="00AB165D"/>
    <w:rsid w:val="00AB1D09"/>
    <w:rsid w:val="00AB227E"/>
    <w:rsid w:val="00AB2E06"/>
    <w:rsid w:val="00AB2E8B"/>
    <w:rsid w:val="00AB355C"/>
    <w:rsid w:val="00AB3A87"/>
    <w:rsid w:val="00AB3CB2"/>
    <w:rsid w:val="00AB3CE1"/>
    <w:rsid w:val="00AB3F16"/>
    <w:rsid w:val="00AB417D"/>
    <w:rsid w:val="00AB56D5"/>
    <w:rsid w:val="00AB62AE"/>
    <w:rsid w:val="00AB643E"/>
    <w:rsid w:val="00AB688B"/>
    <w:rsid w:val="00AB6989"/>
    <w:rsid w:val="00AB6C95"/>
    <w:rsid w:val="00AB7063"/>
    <w:rsid w:val="00AB70CE"/>
    <w:rsid w:val="00AB7664"/>
    <w:rsid w:val="00AB795A"/>
    <w:rsid w:val="00AB7BD8"/>
    <w:rsid w:val="00AC0C33"/>
    <w:rsid w:val="00AC15C8"/>
    <w:rsid w:val="00AC163F"/>
    <w:rsid w:val="00AC1744"/>
    <w:rsid w:val="00AC193C"/>
    <w:rsid w:val="00AC1CF6"/>
    <w:rsid w:val="00AC21AC"/>
    <w:rsid w:val="00AC25B7"/>
    <w:rsid w:val="00AC2A7A"/>
    <w:rsid w:val="00AC348C"/>
    <w:rsid w:val="00AC38DD"/>
    <w:rsid w:val="00AC3987"/>
    <w:rsid w:val="00AC3989"/>
    <w:rsid w:val="00AC3B4A"/>
    <w:rsid w:val="00AC3FD4"/>
    <w:rsid w:val="00AC43DC"/>
    <w:rsid w:val="00AC4862"/>
    <w:rsid w:val="00AC4D28"/>
    <w:rsid w:val="00AC5017"/>
    <w:rsid w:val="00AC55B8"/>
    <w:rsid w:val="00AC5C8E"/>
    <w:rsid w:val="00AC63D2"/>
    <w:rsid w:val="00AC67D9"/>
    <w:rsid w:val="00AC67F1"/>
    <w:rsid w:val="00AC6A7A"/>
    <w:rsid w:val="00AC75E6"/>
    <w:rsid w:val="00AC78D0"/>
    <w:rsid w:val="00AC78E7"/>
    <w:rsid w:val="00AD047A"/>
    <w:rsid w:val="00AD05A6"/>
    <w:rsid w:val="00AD0A9D"/>
    <w:rsid w:val="00AD0ED0"/>
    <w:rsid w:val="00AD10FC"/>
    <w:rsid w:val="00AD110D"/>
    <w:rsid w:val="00AD1405"/>
    <w:rsid w:val="00AD2230"/>
    <w:rsid w:val="00AD2330"/>
    <w:rsid w:val="00AD2789"/>
    <w:rsid w:val="00AD28CA"/>
    <w:rsid w:val="00AD3419"/>
    <w:rsid w:val="00AD3641"/>
    <w:rsid w:val="00AD3941"/>
    <w:rsid w:val="00AD399B"/>
    <w:rsid w:val="00AD3D6C"/>
    <w:rsid w:val="00AD3E35"/>
    <w:rsid w:val="00AD4234"/>
    <w:rsid w:val="00AD441D"/>
    <w:rsid w:val="00AD45DB"/>
    <w:rsid w:val="00AD47B1"/>
    <w:rsid w:val="00AD4EE6"/>
    <w:rsid w:val="00AD4F34"/>
    <w:rsid w:val="00AD53B2"/>
    <w:rsid w:val="00AD5A5C"/>
    <w:rsid w:val="00AD60ED"/>
    <w:rsid w:val="00AD6447"/>
    <w:rsid w:val="00AD662E"/>
    <w:rsid w:val="00AD679B"/>
    <w:rsid w:val="00AD684F"/>
    <w:rsid w:val="00AD6B53"/>
    <w:rsid w:val="00AD6B6B"/>
    <w:rsid w:val="00AD6B78"/>
    <w:rsid w:val="00AD6F85"/>
    <w:rsid w:val="00AD70E2"/>
    <w:rsid w:val="00AD71A0"/>
    <w:rsid w:val="00AD7B0D"/>
    <w:rsid w:val="00AD7D97"/>
    <w:rsid w:val="00AE03A9"/>
    <w:rsid w:val="00AE12E6"/>
    <w:rsid w:val="00AE1EAB"/>
    <w:rsid w:val="00AE27CA"/>
    <w:rsid w:val="00AE31F8"/>
    <w:rsid w:val="00AE3297"/>
    <w:rsid w:val="00AE3728"/>
    <w:rsid w:val="00AE38B7"/>
    <w:rsid w:val="00AE3A5E"/>
    <w:rsid w:val="00AE3CC3"/>
    <w:rsid w:val="00AE3CE7"/>
    <w:rsid w:val="00AE3E4B"/>
    <w:rsid w:val="00AE46EF"/>
    <w:rsid w:val="00AE47EE"/>
    <w:rsid w:val="00AE4E69"/>
    <w:rsid w:val="00AE5315"/>
    <w:rsid w:val="00AE5322"/>
    <w:rsid w:val="00AE542B"/>
    <w:rsid w:val="00AE54B7"/>
    <w:rsid w:val="00AE57E8"/>
    <w:rsid w:val="00AE5A97"/>
    <w:rsid w:val="00AE5BA7"/>
    <w:rsid w:val="00AE6D28"/>
    <w:rsid w:val="00AE6F5F"/>
    <w:rsid w:val="00AE75A1"/>
    <w:rsid w:val="00AE7806"/>
    <w:rsid w:val="00AE7B6F"/>
    <w:rsid w:val="00AF0C36"/>
    <w:rsid w:val="00AF0CEA"/>
    <w:rsid w:val="00AF0E35"/>
    <w:rsid w:val="00AF108A"/>
    <w:rsid w:val="00AF1248"/>
    <w:rsid w:val="00AF18B3"/>
    <w:rsid w:val="00AF1FA0"/>
    <w:rsid w:val="00AF20DC"/>
    <w:rsid w:val="00AF20E0"/>
    <w:rsid w:val="00AF225D"/>
    <w:rsid w:val="00AF2707"/>
    <w:rsid w:val="00AF28A2"/>
    <w:rsid w:val="00AF2C66"/>
    <w:rsid w:val="00AF2DFD"/>
    <w:rsid w:val="00AF2DFE"/>
    <w:rsid w:val="00AF3C36"/>
    <w:rsid w:val="00AF3CDD"/>
    <w:rsid w:val="00AF4286"/>
    <w:rsid w:val="00AF42BB"/>
    <w:rsid w:val="00AF4390"/>
    <w:rsid w:val="00AF477C"/>
    <w:rsid w:val="00AF4B02"/>
    <w:rsid w:val="00AF4D08"/>
    <w:rsid w:val="00AF4E79"/>
    <w:rsid w:val="00AF5138"/>
    <w:rsid w:val="00AF52C8"/>
    <w:rsid w:val="00AF60E9"/>
    <w:rsid w:val="00AF652C"/>
    <w:rsid w:val="00AF7954"/>
    <w:rsid w:val="00AF7DEB"/>
    <w:rsid w:val="00AF7FB4"/>
    <w:rsid w:val="00B001A9"/>
    <w:rsid w:val="00B002E4"/>
    <w:rsid w:val="00B00C45"/>
    <w:rsid w:val="00B015BB"/>
    <w:rsid w:val="00B01BDE"/>
    <w:rsid w:val="00B01DA8"/>
    <w:rsid w:val="00B0231C"/>
    <w:rsid w:val="00B02579"/>
    <w:rsid w:val="00B02635"/>
    <w:rsid w:val="00B02921"/>
    <w:rsid w:val="00B02B40"/>
    <w:rsid w:val="00B02D19"/>
    <w:rsid w:val="00B02DCF"/>
    <w:rsid w:val="00B02E01"/>
    <w:rsid w:val="00B02F6E"/>
    <w:rsid w:val="00B03928"/>
    <w:rsid w:val="00B03B0D"/>
    <w:rsid w:val="00B03B9C"/>
    <w:rsid w:val="00B03C2E"/>
    <w:rsid w:val="00B03D65"/>
    <w:rsid w:val="00B03DF7"/>
    <w:rsid w:val="00B03E4F"/>
    <w:rsid w:val="00B041ED"/>
    <w:rsid w:val="00B04BAA"/>
    <w:rsid w:val="00B04CF3"/>
    <w:rsid w:val="00B04D0A"/>
    <w:rsid w:val="00B04DC6"/>
    <w:rsid w:val="00B04DFF"/>
    <w:rsid w:val="00B05026"/>
    <w:rsid w:val="00B0508D"/>
    <w:rsid w:val="00B058AF"/>
    <w:rsid w:val="00B05D81"/>
    <w:rsid w:val="00B0653E"/>
    <w:rsid w:val="00B065D8"/>
    <w:rsid w:val="00B065DD"/>
    <w:rsid w:val="00B06D60"/>
    <w:rsid w:val="00B07133"/>
    <w:rsid w:val="00B0714E"/>
    <w:rsid w:val="00B07574"/>
    <w:rsid w:val="00B077F4"/>
    <w:rsid w:val="00B079CC"/>
    <w:rsid w:val="00B10152"/>
    <w:rsid w:val="00B10717"/>
    <w:rsid w:val="00B10909"/>
    <w:rsid w:val="00B10B4F"/>
    <w:rsid w:val="00B1141E"/>
    <w:rsid w:val="00B1194C"/>
    <w:rsid w:val="00B1206E"/>
    <w:rsid w:val="00B1265F"/>
    <w:rsid w:val="00B12D45"/>
    <w:rsid w:val="00B14313"/>
    <w:rsid w:val="00B1431C"/>
    <w:rsid w:val="00B143DF"/>
    <w:rsid w:val="00B1456F"/>
    <w:rsid w:val="00B14A1B"/>
    <w:rsid w:val="00B14AC0"/>
    <w:rsid w:val="00B15C89"/>
    <w:rsid w:val="00B15ED1"/>
    <w:rsid w:val="00B162F5"/>
    <w:rsid w:val="00B1678D"/>
    <w:rsid w:val="00B169C8"/>
    <w:rsid w:val="00B16A48"/>
    <w:rsid w:val="00B16EAA"/>
    <w:rsid w:val="00B170D6"/>
    <w:rsid w:val="00B17F3D"/>
    <w:rsid w:val="00B2069C"/>
    <w:rsid w:val="00B208BB"/>
    <w:rsid w:val="00B20A14"/>
    <w:rsid w:val="00B20B66"/>
    <w:rsid w:val="00B20BCC"/>
    <w:rsid w:val="00B20E32"/>
    <w:rsid w:val="00B211BD"/>
    <w:rsid w:val="00B213D1"/>
    <w:rsid w:val="00B2196E"/>
    <w:rsid w:val="00B21A16"/>
    <w:rsid w:val="00B220AD"/>
    <w:rsid w:val="00B2228C"/>
    <w:rsid w:val="00B2241F"/>
    <w:rsid w:val="00B227C6"/>
    <w:rsid w:val="00B23002"/>
    <w:rsid w:val="00B23081"/>
    <w:rsid w:val="00B23934"/>
    <w:rsid w:val="00B2411C"/>
    <w:rsid w:val="00B2460C"/>
    <w:rsid w:val="00B24B56"/>
    <w:rsid w:val="00B25020"/>
    <w:rsid w:val="00B253B3"/>
    <w:rsid w:val="00B25467"/>
    <w:rsid w:val="00B2579E"/>
    <w:rsid w:val="00B25AAA"/>
    <w:rsid w:val="00B25F09"/>
    <w:rsid w:val="00B2615B"/>
    <w:rsid w:val="00B263DC"/>
    <w:rsid w:val="00B265D7"/>
    <w:rsid w:val="00B265F8"/>
    <w:rsid w:val="00B26BDE"/>
    <w:rsid w:val="00B26E31"/>
    <w:rsid w:val="00B26E95"/>
    <w:rsid w:val="00B27408"/>
    <w:rsid w:val="00B27411"/>
    <w:rsid w:val="00B27A8A"/>
    <w:rsid w:val="00B30282"/>
    <w:rsid w:val="00B30CA1"/>
    <w:rsid w:val="00B30EFB"/>
    <w:rsid w:val="00B31167"/>
    <w:rsid w:val="00B3120F"/>
    <w:rsid w:val="00B3122D"/>
    <w:rsid w:val="00B31CF3"/>
    <w:rsid w:val="00B31E91"/>
    <w:rsid w:val="00B31FD4"/>
    <w:rsid w:val="00B32438"/>
    <w:rsid w:val="00B32862"/>
    <w:rsid w:val="00B3297A"/>
    <w:rsid w:val="00B32A94"/>
    <w:rsid w:val="00B32B34"/>
    <w:rsid w:val="00B32E9D"/>
    <w:rsid w:val="00B32FBE"/>
    <w:rsid w:val="00B33840"/>
    <w:rsid w:val="00B33A35"/>
    <w:rsid w:val="00B33E7B"/>
    <w:rsid w:val="00B34552"/>
    <w:rsid w:val="00B34826"/>
    <w:rsid w:val="00B34B63"/>
    <w:rsid w:val="00B34BB5"/>
    <w:rsid w:val="00B34F2F"/>
    <w:rsid w:val="00B353C3"/>
    <w:rsid w:val="00B35825"/>
    <w:rsid w:val="00B35E81"/>
    <w:rsid w:val="00B361F8"/>
    <w:rsid w:val="00B363B8"/>
    <w:rsid w:val="00B363E3"/>
    <w:rsid w:val="00B36E53"/>
    <w:rsid w:val="00B373D8"/>
    <w:rsid w:val="00B37A9A"/>
    <w:rsid w:val="00B37B65"/>
    <w:rsid w:val="00B37B9A"/>
    <w:rsid w:val="00B400EC"/>
    <w:rsid w:val="00B40196"/>
    <w:rsid w:val="00B404DF"/>
    <w:rsid w:val="00B40779"/>
    <w:rsid w:val="00B4078D"/>
    <w:rsid w:val="00B412E8"/>
    <w:rsid w:val="00B4152C"/>
    <w:rsid w:val="00B41B2C"/>
    <w:rsid w:val="00B41F1E"/>
    <w:rsid w:val="00B428EA"/>
    <w:rsid w:val="00B429BF"/>
    <w:rsid w:val="00B435D8"/>
    <w:rsid w:val="00B4373C"/>
    <w:rsid w:val="00B437A9"/>
    <w:rsid w:val="00B43C8C"/>
    <w:rsid w:val="00B4472C"/>
    <w:rsid w:val="00B44983"/>
    <w:rsid w:val="00B44F94"/>
    <w:rsid w:val="00B4513D"/>
    <w:rsid w:val="00B45284"/>
    <w:rsid w:val="00B455E9"/>
    <w:rsid w:val="00B46079"/>
    <w:rsid w:val="00B468D8"/>
    <w:rsid w:val="00B4729B"/>
    <w:rsid w:val="00B4754D"/>
    <w:rsid w:val="00B47687"/>
    <w:rsid w:val="00B50468"/>
    <w:rsid w:val="00B507BB"/>
    <w:rsid w:val="00B512B0"/>
    <w:rsid w:val="00B52270"/>
    <w:rsid w:val="00B5254B"/>
    <w:rsid w:val="00B52D5E"/>
    <w:rsid w:val="00B532A4"/>
    <w:rsid w:val="00B549E9"/>
    <w:rsid w:val="00B549ED"/>
    <w:rsid w:val="00B54FD0"/>
    <w:rsid w:val="00B55786"/>
    <w:rsid w:val="00B55964"/>
    <w:rsid w:val="00B56237"/>
    <w:rsid w:val="00B56C59"/>
    <w:rsid w:val="00B570A0"/>
    <w:rsid w:val="00B574C8"/>
    <w:rsid w:val="00B57506"/>
    <w:rsid w:val="00B577F2"/>
    <w:rsid w:val="00B57A6D"/>
    <w:rsid w:val="00B57F44"/>
    <w:rsid w:val="00B60075"/>
    <w:rsid w:val="00B60213"/>
    <w:rsid w:val="00B60414"/>
    <w:rsid w:val="00B60531"/>
    <w:rsid w:val="00B60E53"/>
    <w:rsid w:val="00B6125A"/>
    <w:rsid w:val="00B6151B"/>
    <w:rsid w:val="00B61593"/>
    <w:rsid w:val="00B61853"/>
    <w:rsid w:val="00B61881"/>
    <w:rsid w:val="00B61BA2"/>
    <w:rsid w:val="00B62107"/>
    <w:rsid w:val="00B621D8"/>
    <w:rsid w:val="00B62632"/>
    <w:rsid w:val="00B62A18"/>
    <w:rsid w:val="00B6384A"/>
    <w:rsid w:val="00B63A1C"/>
    <w:rsid w:val="00B63D00"/>
    <w:rsid w:val="00B64570"/>
    <w:rsid w:val="00B64E7C"/>
    <w:rsid w:val="00B65858"/>
    <w:rsid w:val="00B659E7"/>
    <w:rsid w:val="00B66286"/>
    <w:rsid w:val="00B66387"/>
    <w:rsid w:val="00B6648F"/>
    <w:rsid w:val="00B66965"/>
    <w:rsid w:val="00B675DC"/>
    <w:rsid w:val="00B67608"/>
    <w:rsid w:val="00B67DB4"/>
    <w:rsid w:val="00B7009C"/>
    <w:rsid w:val="00B70455"/>
    <w:rsid w:val="00B707BB"/>
    <w:rsid w:val="00B70A8C"/>
    <w:rsid w:val="00B712EB"/>
    <w:rsid w:val="00B71E62"/>
    <w:rsid w:val="00B721C5"/>
    <w:rsid w:val="00B72265"/>
    <w:rsid w:val="00B729E6"/>
    <w:rsid w:val="00B72A87"/>
    <w:rsid w:val="00B72BB9"/>
    <w:rsid w:val="00B7318F"/>
    <w:rsid w:val="00B736B7"/>
    <w:rsid w:val="00B73A64"/>
    <w:rsid w:val="00B73F44"/>
    <w:rsid w:val="00B74229"/>
    <w:rsid w:val="00B744B1"/>
    <w:rsid w:val="00B749B0"/>
    <w:rsid w:val="00B74EC9"/>
    <w:rsid w:val="00B756B0"/>
    <w:rsid w:val="00B75BFD"/>
    <w:rsid w:val="00B7602C"/>
    <w:rsid w:val="00B766E6"/>
    <w:rsid w:val="00B76821"/>
    <w:rsid w:val="00B768C3"/>
    <w:rsid w:val="00B77569"/>
    <w:rsid w:val="00B77A37"/>
    <w:rsid w:val="00B77FE4"/>
    <w:rsid w:val="00B8053F"/>
    <w:rsid w:val="00B80B00"/>
    <w:rsid w:val="00B80BA4"/>
    <w:rsid w:val="00B81A4E"/>
    <w:rsid w:val="00B81AC9"/>
    <w:rsid w:val="00B82919"/>
    <w:rsid w:val="00B82CF8"/>
    <w:rsid w:val="00B8357C"/>
    <w:rsid w:val="00B836FC"/>
    <w:rsid w:val="00B8382B"/>
    <w:rsid w:val="00B83A81"/>
    <w:rsid w:val="00B83AF2"/>
    <w:rsid w:val="00B83C26"/>
    <w:rsid w:val="00B84059"/>
    <w:rsid w:val="00B847B8"/>
    <w:rsid w:val="00B84823"/>
    <w:rsid w:val="00B8495D"/>
    <w:rsid w:val="00B84EB4"/>
    <w:rsid w:val="00B851D7"/>
    <w:rsid w:val="00B851FF"/>
    <w:rsid w:val="00B8570F"/>
    <w:rsid w:val="00B85C6A"/>
    <w:rsid w:val="00B85DC4"/>
    <w:rsid w:val="00B86B23"/>
    <w:rsid w:val="00B86C42"/>
    <w:rsid w:val="00B86FA4"/>
    <w:rsid w:val="00B8797F"/>
    <w:rsid w:val="00B87A5F"/>
    <w:rsid w:val="00B87ADD"/>
    <w:rsid w:val="00B87BBC"/>
    <w:rsid w:val="00B87C80"/>
    <w:rsid w:val="00B9013A"/>
    <w:rsid w:val="00B90814"/>
    <w:rsid w:val="00B91462"/>
    <w:rsid w:val="00B9154D"/>
    <w:rsid w:val="00B91EE6"/>
    <w:rsid w:val="00B921C2"/>
    <w:rsid w:val="00B923EA"/>
    <w:rsid w:val="00B92774"/>
    <w:rsid w:val="00B93170"/>
    <w:rsid w:val="00B9328C"/>
    <w:rsid w:val="00B94C14"/>
    <w:rsid w:val="00B9588C"/>
    <w:rsid w:val="00B95DAF"/>
    <w:rsid w:val="00B96181"/>
    <w:rsid w:val="00B96249"/>
    <w:rsid w:val="00B964D4"/>
    <w:rsid w:val="00B966D9"/>
    <w:rsid w:val="00B96A68"/>
    <w:rsid w:val="00B970FE"/>
    <w:rsid w:val="00B97422"/>
    <w:rsid w:val="00B975E7"/>
    <w:rsid w:val="00B978A4"/>
    <w:rsid w:val="00B97ACC"/>
    <w:rsid w:val="00B97DB4"/>
    <w:rsid w:val="00BA0F87"/>
    <w:rsid w:val="00BA1186"/>
    <w:rsid w:val="00BA1BBB"/>
    <w:rsid w:val="00BA1DC2"/>
    <w:rsid w:val="00BA1F3D"/>
    <w:rsid w:val="00BA20AC"/>
    <w:rsid w:val="00BA2250"/>
    <w:rsid w:val="00BA28DA"/>
    <w:rsid w:val="00BA2B0B"/>
    <w:rsid w:val="00BA327A"/>
    <w:rsid w:val="00BA3A77"/>
    <w:rsid w:val="00BA4043"/>
    <w:rsid w:val="00BA4691"/>
    <w:rsid w:val="00BA46EB"/>
    <w:rsid w:val="00BA5288"/>
    <w:rsid w:val="00BA5307"/>
    <w:rsid w:val="00BA576A"/>
    <w:rsid w:val="00BA5950"/>
    <w:rsid w:val="00BA5991"/>
    <w:rsid w:val="00BA6038"/>
    <w:rsid w:val="00BA60AB"/>
    <w:rsid w:val="00BA620E"/>
    <w:rsid w:val="00BA65CA"/>
    <w:rsid w:val="00BA6A11"/>
    <w:rsid w:val="00BA6B6C"/>
    <w:rsid w:val="00BA6ECC"/>
    <w:rsid w:val="00BA6F5B"/>
    <w:rsid w:val="00BA7140"/>
    <w:rsid w:val="00BA7194"/>
    <w:rsid w:val="00BA74F5"/>
    <w:rsid w:val="00BA7699"/>
    <w:rsid w:val="00BA7FBF"/>
    <w:rsid w:val="00BB0F65"/>
    <w:rsid w:val="00BB1788"/>
    <w:rsid w:val="00BB1D2F"/>
    <w:rsid w:val="00BB1E54"/>
    <w:rsid w:val="00BB2748"/>
    <w:rsid w:val="00BB2805"/>
    <w:rsid w:val="00BB31A4"/>
    <w:rsid w:val="00BB36A7"/>
    <w:rsid w:val="00BB3B96"/>
    <w:rsid w:val="00BB3EF6"/>
    <w:rsid w:val="00BB424D"/>
    <w:rsid w:val="00BB4B32"/>
    <w:rsid w:val="00BB4BA5"/>
    <w:rsid w:val="00BB4C73"/>
    <w:rsid w:val="00BB52F0"/>
    <w:rsid w:val="00BB5630"/>
    <w:rsid w:val="00BB56CB"/>
    <w:rsid w:val="00BB5C89"/>
    <w:rsid w:val="00BB6328"/>
    <w:rsid w:val="00BB63D3"/>
    <w:rsid w:val="00BB6408"/>
    <w:rsid w:val="00BB687E"/>
    <w:rsid w:val="00BB6DC0"/>
    <w:rsid w:val="00BB70DB"/>
    <w:rsid w:val="00BB7641"/>
    <w:rsid w:val="00BB7AF1"/>
    <w:rsid w:val="00BB7CA4"/>
    <w:rsid w:val="00BB7F51"/>
    <w:rsid w:val="00BC00FF"/>
    <w:rsid w:val="00BC081E"/>
    <w:rsid w:val="00BC0C75"/>
    <w:rsid w:val="00BC0E74"/>
    <w:rsid w:val="00BC12DF"/>
    <w:rsid w:val="00BC14BF"/>
    <w:rsid w:val="00BC1820"/>
    <w:rsid w:val="00BC201D"/>
    <w:rsid w:val="00BC238F"/>
    <w:rsid w:val="00BC257C"/>
    <w:rsid w:val="00BC26DD"/>
    <w:rsid w:val="00BC2B85"/>
    <w:rsid w:val="00BC3164"/>
    <w:rsid w:val="00BC3697"/>
    <w:rsid w:val="00BC36C0"/>
    <w:rsid w:val="00BC3818"/>
    <w:rsid w:val="00BC3DDB"/>
    <w:rsid w:val="00BC3E51"/>
    <w:rsid w:val="00BC3E70"/>
    <w:rsid w:val="00BC41E8"/>
    <w:rsid w:val="00BC4EB1"/>
    <w:rsid w:val="00BC5316"/>
    <w:rsid w:val="00BC567B"/>
    <w:rsid w:val="00BC59C2"/>
    <w:rsid w:val="00BC5CA0"/>
    <w:rsid w:val="00BC601B"/>
    <w:rsid w:val="00BC6B0F"/>
    <w:rsid w:val="00BC6F9B"/>
    <w:rsid w:val="00BC771E"/>
    <w:rsid w:val="00BC7D60"/>
    <w:rsid w:val="00BD0745"/>
    <w:rsid w:val="00BD09E8"/>
    <w:rsid w:val="00BD0CD7"/>
    <w:rsid w:val="00BD0EDE"/>
    <w:rsid w:val="00BD1027"/>
    <w:rsid w:val="00BD1334"/>
    <w:rsid w:val="00BD2744"/>
    <w:rsid w:val="00BD2A9A"/>
    <w:rsid w:val="00BD2F8F"/>
    <w:rsid w:val="00BD3759"/>
    <w:rsid w:val="00BD39DB"/>
    <w:rsid w:val="00BD3D93"/>
    <w:rsid w:val="00BD4511"/>
    <w:rsid w:val="00BD47C3"/>
    <w:rsid w:val="00BD4802"/>
    <w:rsid w:val="00BD4E4C"/>
    <w:rsid w:val="00BD5DF3"/>
    <w:rsid w:val="00BD6A73"/>
    <w:rsid w:val="00BE0060"/>
    <w:rsid w:val="00BE07A6"/>
    <w:rsid w:val="00BE14B7"/>
    <w:rsid w:val="00BE15D9"/>
    <w:rsid w:val="00BE15FE"/>
    <w:rsid w:val="00BE1639"/>
    <w:rsid w:val="00BE1B13"/>
    <w:rsid w:val="00BE2241"/>
    <w:rsid w:val="00BE2C9A"/>
    <w:rsid w:val="00BE2CE7"/>
    <w:rsid w:val="00BE31B8"/>
    <w:rsid w:val="00BE34FE"/>
    <w:rsid w:val="00BE388D"/>
    <w:rsid w:val="00BE3A85"/>
    <w:rsid w:val="00BE3C0C"/>
    <w:rsid w:val="00BE3D0F"/>
    <w:rsid w:val="00BE42EF"/>
    <w:rsid w:val="00BE4C78"/>
    <w:rsid w:val="00BE4EFD"/>
    <w:rsid w:val="00BE5199"/>
    <w:rsid w:val="00BE5208"/>
    <w:rsid w:val="00BE54D9"/>
    <w:rsid w:val="00BE5CA4"/>
    <w:rsid w:val="00BE5CE9"/>
    <w:rsid w:val="00BE5D66"/>
    <w:rsid w:val="00BE605F"/>
    <w:rsid w:val="00BE61A0"/>
    <w:rsid w:val="00BE64E2"/>
    <w:rsid w:val="00BE72F0"/>
    <w:rsid w:val="00BE7429"/>
    <w:rsid w:val="00BE7AC6"/>
    <w:rsid w:val="00BE7FA9"/>
    <w:rsid w:val="00BE7FD0"/>
    <w:rsid w:val="00BF0062"/>
    <w:rsid w:val="00BF06D2"/>
    <w:rsid w:val="00BF0821"/>
    <w:rsid w:val="00BF0B9B"/>
    <w:rsid w:val="00BF1477"/>
    <w:rsid w:val="00BF15AF"/>
    <w:rsid w:val="00BF1629"/>
    <w:rsid w:val="00BF1A08"/>
    <w:rsid w:val="00BF1E67"/>
    <w:rsid w:val="00BF21AF"/>
    <w:rsid w:val="00BF2208"/>
    <w:rsid w:val="00BF2E9A"/>
    <w:rsid w:val="00BF3108"/>
    <w:rsid w:val="00BF3334"/>
    <w:rsid w:val="00BF4739"/>
    <w:rsid w:val="00BF4907"/>
    <w:rsid w:val="00BF4918"/>
    <w:rsid w:val="00BF4976"/>
    <w:rsid w:val="00BF4F9F"/>
    <w:rsid w:val="00BF5456"/>
    <w:rsid w:val="00BF56B5"/>
    <w:rsid w:val="00BF5AAF"/>
    <w:rsid w:val="00BF5BD4"/>
    <w:rsid w:val="00BF5C08"/>
    <w:rsid w:val="00BF62D7"/>
    <w:rsid w:val="00BF62E5"/>
    <w:rsid w:val="00BF6471"/>
    <w:rsid w:val="00BF67F2"/>
    <w:rsid w:val="00BF6967"/>
    <w:rsid w:val="00BF6AA2"/>
    <w:rsid w:val="00BF6B84"/>
    <w:rsid w:val="00BF6E0B"/>
    <w:rsid w:val="00BF6EAD"/>
    <w:rsid w:val="00BF7163"/>
    <w:rsid w:val="00BF71E0"/>
    <w:rsid w:val="00BF7364"/>
    <w:rsid w:val="00BF7674"/>
    <w:rsid w:val="00BF77C8"/>
    <w:rsid w:val="00BF7F3B"/>
    <w:rsid w:val="00C0011A"/>
    <w:rsid w:val="00C00495"/>
    <w:rsid w:val="00C00D1E"/>
    <w:rsid w:val="00C00F71"/>
    <w:rsid w:val="00C00FD6"/>
    <w:rsid w:val="00C015DE"/>
    <w:rsid w:val="00C01674"/>
    <w:rsid w:val="00C01880"/>
    <w:rsid w:val="00C01ED9"/>
    <w:rsid w:val="00C02129"/>
    <w:rsid w:val="00C024F1"/>
    <w:rsid w:val="00C02898"/>
    <w:rsid w:val="00C02D0B"/>
    <w:rsid w:val="00C02D2D"/>
    <w:rsid w:val="00C03051"/>
    <w:rsid w:val="00C03D02"/>
    <w:rsid w:val="00C03FF3"/>
    <w:rsid w:val="00C0455B"/>
    <w:rsid w:val="00C047EE"/>
    <w:rsid w:val="00C058B3"/>
    <w:rsid w:val="00C05EC2"/>
    <w:rsid w:val="00C06405"/>
    <w:rsid w:val="00C06438"/>
    <w:rsid w:val="00C064A5"/>
    <w:rsid w:val="00C06617"/>
    <w:rsid w:val="00C06A5E"/>
    <w:rsid w:val="00C06E21"/>
    <w:rsid w:val="00C06F85"/>
    <w:rsid w:val="00C078A8"/>
    <w:rsid w:val="00C1017C"/>
    <w:rsid w:val="00C10AAE"/>
    <w:rsid w:val="00C10CD0"/>
    <w:rsid w:val="00C112F2"/>
    <w:rsid w:val="00C115B9"/>
    <w:rsid w:val="00C11870"/>
    <w:rsid w:val="00C11A0F"/>
    <w:rsid w:val="00C1289C"/>
    <w:rsid w:val="00C12AAD"/>
    <w:rsid w:val="00C1344F"/>
    <w:rsid w:val="00C13690"/>
    <w:rsid w:val="00C138F7"/>
    <w:rsid w:val="00C13AFD"/>
    <w:rsid w:val="00C13B60"/>
    <w:rsid w:val="00C14265"/>
    <w:rsid w:val="00C144EE"/>
    <w:rsid w:val="00C148B5"/>
    <w:rsid w:val="00C149DE"/>
    <w:rsid w:val="00C14F6E"/>
    <w:rsid w:val="00C152AA"/>
    <w:rsid w:val="00C155E6"/>
    <w:rsid w:val="00C15681"/>
    <w:rsid w:val="00C1578C"/>
    <w:rsid w:val="00C158A4"/>
    <w:rsid w:val="00C1645B"/>
    <w:rsid w:val="00C16798"/>
    <w:rsid w:val="00C168DE"/>
    <w:rsid w:val="00C16EA0"/>
    <w:rsid w:val="00C172E3"/>
    <w:rsid w:val="00C17368"/>
    <w:rsid w:val="00C17512"/>
    <w:rsid w:val="00C17EA3"/>
    <w:rsid w:val="00C20158"/>
    <w:rsid w:val="00C20298"/>
    <w:rsid w:val="00C20758"/>
    <w:rsid w:val="00C20B43"/>
    <w:rsid w:val="00C20BDF"/>
    <w:rsid w:val="00C214D8"/>
    <w:rsid w:val="00C21585"/>
    <w:rsid w:val="00C21AFF"/>
    <w:rsid w:val="00C21BB8"/>
    <w:rsid w:val="00C21E3E"/>
    <w:rsid w:val="00C21E84"/>
    <w:rsid w:val="00C220DC"/>
    <w:rsid w:val="00C22881"/>
    <w:rsid w:val="00C22F2C"/>
    <w:rsid w:val="00C230EB"/>
    <w:rsid w:val="00C23329"/>
    <w:rsid w:val="00C23603"/>
    <w:rsid w:val="00C237FF"/>
    <w:rsid w:val="00C24052"/>
    <w:rsid w:val="00C2418F"/>
    <w:rsid w:val="00C250B4"/>
    <w:rsid w:val="00C250EB"/>
    <w:rsid w:val="00C25263"/>
    <w:rsid w:val="00C253E4"/>
    <w:rsid w:val="00C2568B"/>
    <w:rsid w:val="00C257B3"/>
    <w:rsid w:val="00C25A6A"/>
    <w:rsid w:val="00C25D12"/>
    <w:rsid w:val="00C26696"/>
    <w:rsid w:val="00C269B6"/>
    <w:rsid w:val="00C26FEF"/>
    <w:rsid w:val="00C272D5"/>
    <w:rsid w:val="00C27398"/>
    <w:rsid w:val="00C27A2F"/>
    <w:rsid w:val="00C27A4F"/>
    <w:rsid w:val="00C30B25"/>
    <w:rsid w:val="00C30E8A"/>
    <w:rsid w:val="00C30EB3"/>
    <w:rsid w:val="00C30ED9"/>
    <w:rsid w:val="00C30FEA"/>
    <w:rsid w:val="00C3120A"/>
    <w:rsid w:val="00C3127B"/>
    <w:rsid w:val="00C31375"/>
    <w:rsid w:val="00C31E8E"/>
    <w:rsid w:val="00C3295E"/>
    <w:rsid w:val="00C32F0A"/>
    <w:rsid w:val="00C33309"/>
    <w:rsid w:val="00C342AD"/>
    <w:rsid w:val="00C34661"/>
    <w:rsid w:val="00C34697"/>
    <w:rsid w:val="00C34C84"/>
    <w:rsid w:val="00C34DF4"/>
    <w:rsid w:val="00C3517A"/>
    <w:rsid w:val="00C351F7"/>
    <w:rsid w:val="00C35761"/>
    <w:rsid w:val="00C35C67"/>
    <w:rsid w:val="00C35D2E"/>
    <w:rsid w:val="00C36168"/>
    <w:rsid w:val="00C36466"/>
    <w:rsid w:val="00C364EA"/>
    <w:rsid w:val="00C36CB1"/>
    <w:rsid w:val="00C36CE2"/>
    <w:rsid w:val="00C36FC7"/>
    <w:rsid w:val="00C37193"/>
    <w:rsid w:val="00C37751"/>
    <w:rsid w:val="00C3780A"/>
    <w:rsid w:val="00C37871"/>
    <w:rsid w:val="00C37C72"/>
    <w:rsid w:val="00C37CB7"/>
    <w:rsid w:val="00C401C7"/>
    <w:rsid w:val="00C4021F"/>
    <w:rsid w:val="00C4068D"/>
    <w:rsid w:val="00C40AF5"/>
    <w:rsid w:val="00C40EE1"/>
    <w:rsid w:val="00C410C1"/>
    <w:rsid w:val="00C410D3"/>
    <w:rsid w:val="00C411D1"/>
    <w:rsid w:val="00C41684"/>
    <w:rsid w:val="00C41788"/>
    <w:rsid w:val="00C41B51"/>
    <w:rsid w:val="00C41F4D"/>
    <w:rsid w:val="00C41F53"/>
    <w:rsid w:val="00C42136"/>
    <w:rsid w:val="00C42227"/>
    <w:rsid w:val="00C422D4"/>
    <w:rsid w:val="00C42701"/>
    <w:rsid w:val="00C427B5"/>
    <w:rsid w:val="00C42C08"/>
    <w:rsid w:val="00C435D8"/>
    <w:rsid w:val="00C43648"/>
    <w:rsid w:val="00C43793"/>
    <w:rsid w:val="00C43BDB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5745"/>
    <w:rsid w:val="00C459DC"/>
    <w:rsid w:val="00C46053"/>
    <w:rsid w:val="00C464C7"/>
    <w:rsid w:val="00C46798"/>
    <w:rsid w:val="00C46FE8"/>
    <w:rsid w:val="00C471F2"/>
    <w:rsid w:val="00C4741A"/>
    <w:rsid w:val="00C47A0A"/>
    <w:rsid w:val="00C47C2A"/>
    <w:rsid w:val="00C50019"/>
    <w:rsid w:val="00C501B9"/>
    <w:rsid w:val="00C50335"/>
    <w:rsid w:val="00C50680"/>
    <w:rsid w:val="00C50E6F"/>
    <w:rsid w:val="00C51000"/>
    <w:rsid w:val="00C514C4"/>
    <w:rsid w:val="00C51857"/>
    <w:rsid w:val="00C519EE"/>
    <w:rsid w:val="00C52217"/>
    <w:rsid w:val="00C526EF"/>
    <w:rsid w:val="00C52778"/>
    <w:rsid w:val="00C52D62"/>
    <w:rsid w:val="00C5396C"/>
    <w:rsid w:val="00C53C54"/>
    <w:rsid w:val="00C53DFD"/>
    <w:rsid w:val="00C53F09"/>
    <w:rsid w:val="00C542E9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86"/>
    <w:rsid w:val="00C569FD"/>
    <w:rsid w:val="00C56BB7"/>
    <w:rsid w:val="00C5706E"/>
    <w:rsid w:val="00C57E30"/>
    <w:rsid w:val="00C57E87"/>
    <w:rsid w:val="00C6097A"/>
    <w:rsid w:val="00C60C22"/>
    <w:rsid w:val="00C60E44"/>
    <w:rsid w:val="00C6227A"/>
    <w:rsid w:val="00C62893"/>
    <w:rsid w:val="00C63059"/>
    <w:rsid w:val="00C631EC"/>
    <w:rsid w:val="00C63228"/>
    <w:rsid w:val="00C634A0"/>
    <w:rsid w:val="00C64012"/>
    <w:rsid w:val="00C6420F"/>
    <w:rsid w:val="00C64212"/>
    <w:rsid w:val="00C6427D"/>
    <w:rsid w:val="00C64CE7"/>
    <w:rsid w:val="00C6505A"/>
    <w:rsid w:val="00C65081"/>
    <w:rsid w:val="00C66729"/>
    <w:rsid w:val="00C66795"/>
    <w:rsid w:val="00C668B6"/>
    <w:rsid w:val="00C66BD1"/>
    <w:rsid w:val="00C66BE3"/>
    <w:rsid w:val="00C670C1"/>
    <w:rsid w:val="00C67348"/>
    <w:rsid w:val="00C673D8"/>
    <w:rsid w:val="00C67586"/>
    <w:rsid w:val="00C67FE0"/>
    <w:rsid w:val="00C704B5"/>
    <w:rsid w:val="00C7143A"/>
    <w:rsid w:val="00C72646"/>
    <w:rsid w:val="00C72907"/>
    <w:rsid w:val="00C729A4"/>
    <w:rsid w:val="00C7307F"/>
    <w:rsid w:val="00C7340C"/>
    <w:rsid w:val="00C736B3"/>
    <w:rsid w:val="00C73756"/>
    <w:rsid w:val="00C739A9"/>
    <w:rsid w:val="00C73A43"/>
    <w:rsid w:val="00C73D25"/>
    <w:rsid w:val="00C741F7"/>
    <w:rsid w:val="00C74418"/>
    <w:rsid w:val="00C74A6E"/>
    <w:rsid w:val="00C7580D"/>
    <w:rsid w:val="00C75A1D"/>
    <w:rsid w:val="00C75F6D"/>
    <w:rsid w:val="00C76636"/>
    <w:rsid w:val="00C771B8"/>
    <w:rsid w:val="00C7750B"/>
    <w:rsid w:val="00C7753E"/>
    <w:rsid w:val="00C77E5B"/>
    <w:rsid w:val="00C77E5C"/>
    <w:rsid w:val="00C80C68"/>
    <w:rsid w:val="00C80CC2"/>
    <w:rsid w:val="00C80D3A"/>
    <w:rsid w:val="00C80EC5"/>
    <w:rsid w:val="00C814F1"/>
    <w:rsid w:val="00C81994"/>
    <w:rsid w:val="00C81A13"/>
    <w:rsid w:val="00C81BF6"/>
    <w:rsid w:val="00C81E99"/>
    <w:rsid w:val="00C820D5"/>
    <w:rsid w:val="00C8236A"/>
    <w:rsid w:val="00C83220"/>
    <w:rsid w:val="00C8351F"/>
    <w:rsid w:val="00C83658"/>
    <w:rsid w:val="00C84274"/>
    <w:rsid w:val="00C843D7"/>
    <w:rsid w:val="00C84AE4"/>
    <w:rsid w:val="00C8597F"/>
    <w:rsid w:val="00C85AF6"/>
    <w:rsid w:val="00C85EE3"/>
    <w:rsid w:val="00C8699C"/>
    <w:rsid w:val="00C86F14"/>
    <w:rsid w:val="00C870F3"/>
    <w:rsid w:val="00C9018F"/>
    <w:rsid w:val="00C90566"/>
    <w:rsid w:val="00C908D7"/>
    <w:rsid w:val="00C90A11"/>
    <w:rsid w:val="00C91462"/>
    <w:rsid w:val="00C914AE"/>
    <w:rsid w:val="00C914D6"/>
    <w:rsid w:val="00C9168E"/>
    <w:rsid w:val="00C9174A"/>
    <w:rsid w:val="00C91AEF"/>
    <w:rsid w:val="00C92263"/>
    <w:rsid w:val="00C92C77"/>
    <w:rsid w:val="00C92E1A"/>
    <w:rsid w:val="00C92EB7"/>
    <w:rsid w:val="00C933FB"/>
    <w:rsid w:val="00C93BDE"/>
    <w:rsid w:val="00C93CEA"/>
    <w:rsid w:val="00C93FC9"/>
    <w:rsid w:val="00C9400B"/>
    <w:rsid w:val="00C94097"/>
    <w:rsid w:val="00C943B2"/>
    <w:rsid w:val="00C944CF"/>
    <w:rsid w:val="00C94721"/>
    <w:rsid w:val="00C947F2"/>
    <w:rsid w:val="00C948CA"/>
    <w:rsid w:val="00C94FB6"/>
    <w:rsid w:val="00C953D6"/>
    <w:rsid w:val="00C96708"/>
    <w:rsid w:val="00C967FB"/>
    <w:rsid w:val="00C968E2"/>
    <w:rsid w:val="00C96F10"/>
    <w:rsid w:val="00C97857"/>
    <w:rsid w:val="00C97CE9"/>
    <w:rsid w:val="00C97FF8"/>
    <w:rsid w:val="00CA0098"/>
    <w:rsid w:val="00CA03B2"/>
    <w:rsid w:val="00CA03FD"/>
    <w:rsid w:val="00CA0415"/>
    <w:rsid w:val="00CA0B51"/>
    <w:rsid w:val="00CA1596"/>
    <w:rsid w:val="00CA1D3D"/>
    <w:rsid w:val="00CA25A2"/>
    <w:rsid w:val="00CA2A9B"/>
    <w:rsid w:val="00CA2D4F"/>
    <w:rsid w:val="00CA2E2E"/>
    <w:rsid w:val="00CA314A"/>
    <w:rsid w:val="00CA32AC"/>
    <w:rsid w:val="00CA3779"/>
    <w:rsid w:val="00CA3E81"/>
    <w:rsid w:val="00CA3EBD"/>
    <w:rsid w:val="00CA40F7"/>
    <w:rsid w:val="00CA418E"/>
    <w:rsid w:val="00CA4ACE"/>
    <w:rsid w:val="00CA4C24"/>
    <w:rsid w:val="00CA4F36"/>
    <w:rsid w:val="00CA553A"/>
    <w:rsid w:val="00CA5876"/>
    <w:rsid w:val="00CA5896"/>
    <w:rsid w:val="00CA5B15"/>
    <w:rsid w:val="00CA5D61"/>
    <w:rsid w:val="00CA6064"/>
    <w:rsid w:val="00CA62D0"/>
    <w:rsid w:val="00CA6FF9"/>
    <w:rsid w:val="00CA7228"/>
    <w:rsid w:val="00CA7293"/>
    <w:rsid w:val="00CA73FC"/>
    <w:rsid w:val="00CA7407"/>
    <w:rsid w:val="00CA77A2"/>
    <w:rsid w:val="00CA77B3"/>
    <w:rsid w:val="00CB093E"/>
    <w:rsid w:val="00CB0E09"/>
    <w:rsid w:val="00CB103A"/>
    <w:rsid w:val="00CB1170"/>
    <w:rsid w:val="00CB133F"/>
    <w:rsid w:val="00CB1630"/>
    <w:rsid w:val="00CB1929"/>
    <w:rsid w:val="00CB1EB4"/>
    <w:rsid w:val="00CB24C9"/>
    <w:rsid w:val="00CB267A"/>
    <w:rsid w:val="00CB27B1"/>
    <w:rsid w:val="00CB2B54"/>
    <w:rsid w:val="00CB2F64"/>
    <w:rsid w:val="00CB34F5"/>
    <w:rsid w:val="00CB38C6"/>
    <w:rsid w:val="00CB3F4D"/>
    <w:rsid w:val="00CB3F6E"/>
    <w:rsid w:val="00CB44F5"/>
    <w:rsid w:val="00CB459C"/>
    <w:rsid w:val="00CB45A6"/>
    <w:rsid w:val="00CB5017"/>
    <w:rsid w:val="00CB5693"/>
    <w:rsid w:val="00CB57E0"/>
    <w:rsid w:val="00CB5CA6"/>
    <w:rsid w:val="00CB5EA0"/>
    <w:rsid w:val="00CB6948"/>
    <w:rsid w:val="00CB6BFF"/>
    <w:rsid w:val="00CB6D1D"/>
    <w:rsid w:val="00CB72AB"/>
    <w:rsid w:val="00CC0042"/>
    <w:rsid w:val="00CC0210"/>
    <w:rsid w:val="00CC0AD9"/>
    <w:rsid w:val="00CC0DEB"/>
    <w:rsid w:val="00CC0DF2"/>
    <w:rsid w:val="00CC14A8"/>
    <w:rsid w:val="00CC14CA"/>
    <w:rsid w:val="00CC16CA"/>
    <w:rsid w:val="00CC1DB1"/>
    <w:rsid w:val="00CC204F"/>
    <w:rsid w:val="00CC2190"/>
    <w:rsid w:val="00CC2777"/>
    <w:rsid w:val="00CC2ACC"/>
    <w:rsid w:val="00CC3136"/>
    <w:rsid w:val="00CC3423"/>
    <w:rsid w:val="00CC4639"/>
    <w:rsid w:val="00CC46BB"/>
    <w:rsid w:val="00CC4D58"/>
    <w:rsid w:val="00CC50E7"/>
    <w:rsid w:val="00CC5DAC"/>
    <w:rsid w:val="00CC5FBB"/>
    <w:rsid w:val="00CC6197"/>
    <w:rsid w:val="00CC6BAA"/>
    <w:rsid w:val="00CC6F21"/>
    <w:rsid w:val="00CC7150"/>
    <w:rsid w:val="00CC78C6"/>
    <w:rsid w:val="00CC79EC"/>
    <w:rsid w:val="00CC7BC5"/>
    <w:rsid w:val="00CD022A"/>
    <w:rsid w:val="00CD07DE"/>
    <w:rsid w:val="00CD0956"/>
    <w:rsid w:val="00CD0A30"/>
    <w:rsid w:val="00CD0FF9"/>
    <w:rsid w:val="00CD126B"/>
    <w:rsid w:val="00CD1442"/>
    <w:rsid w:val="00CD1D93"/>
    <w:rsid w:val="00CD295A"/>
    <w:rsid w:val="00CD2DDB"/>
    <w:rsid w:val="00CD2FFF"/>
    <w:rsid w:val="00CD3612"/>
    <w:rsid w:val="00CD3BB7"/>
    <w:rsid w:val="00CD426A"/>
    <w:rsid w:val="00CD461B"/>
    <w:rsid w:val="00CD4B89"/>
    <w:rsid w:val="00CD4BB6"/>
    <w:rsid w:val="00CD570E"/>
    <w:rsid w:val="00CD5D5F"/>
    <w:rsid w:val="00CD5EA5"/>
    <w:rsid w:val="00CD63AB"/>
    <w:rsid w:val="00CD6740"/>
    <w:rsid w:val="00CD6BAE"/>
    <w:rsid w:val="00CD719B"/>
    <w:rsid w:val="00CD71D6"/>
    <w:rsid w:val="00CD73F8"/>
    <w:rsid w:val="00CD7626"/>
    <w:rsid w:val="00CD767C"/>
    <w:rsid w:val="00CD7692"/>
    <w:rsid w:val="00CE029B"/>
    <w:rsid w:val="00CE0878"/>
    <w:rsid w:val="00CE10FA"/>
    <w:rsid w:val="00CE12B4"/>
    <w:rsid w:val="00CE22F3"/>
    <w:rsid w:val="00CE239C"/>
    <w:rsid w:val="00CE2EB4"/>
    <w:rsid w:val="00CE38A0"/>
    <w:rsid w:val="00CE3977"/>
    <w:rsid w:val="00CE3BBD"/>
    <w:rsid w:val="00CE3C51"/>
    <w:rsid w:val="00CE4732"/>
    <w:rsid w:val="00CE494C"/>
    <w:rsid w:val="00CE500A"/>
    <w:rsid w:val="00CE54B6"/>
    <w:rsid w:val="00CE5B67"/>
    <w:rsid w:val="00CE5C80"/>
    <w:rsid w:val="00CE6335"/>
    <w:rsid w:val="00CE6804"/>
    <w:rsid w:val="00CE7291"/>
    <w:rsid w:val="00CE73A1"/>
    <w:rsid w:val="00CE7773"/>
    <w:rsid w:val="00CE7DFE"/>
    <w:rsid w:val="00CF017F"/>
    <w:rsid w:val="00CF02D3"/>
    <w:rsid w:val="00CF046E"/>
    <w:rsid w:val="00CF132E"/>
    <w:rsid w:val="00CF18B5"/>
    <w:rsid w:val="00CF19A7"/>
    <w:rsid w:val="00CF19E0"/>
    <w:rsid w:val="00CF1AD5"/>
    <w:rsid w:val="00CF1B02"/>
    <w:rsid w:val="00CF1B5A"/>
    <w:rsid w:val="00CF26A7"/>
    <w:rsid w:val="00CF2AC1"/>
    <w:rsid w:val="00CF2BA0"/>
    <w:rsid w:val="00CF2FE4"/>
    <w:rsid w:val="00CF3083"/>
    <w:rsid w:val="00CF33B6"/>
    <w:rsid w:val="00CF358E"/>
    <w:rsid w:val="00CF3594"/>
    <w:rsid w:val="00CF3740"/>
    <w:rsid w:val="00CF37DF"/>
    <w:rsid w:val="00CF3ABC"/>
    <w:rsid w:val="00CF3C11"/>
    <w:rsid w:val="00CF3DB8"/>
    <w:rsid w:val="00CF3E2E"/>
    <w:rsid w:val="00CF44AD"/>
    <w:rsid w:val="00CF45AF"/>
    <w:rsid w:val="00CF4729"/>
    <w:rsid w:val="00CF4872"/>
    <w:rsid w:val="00CF48B9"/>
    <w:rsid w:val="00CF4DB2"/>
    <w:rsid w:val="00CF5A06"/>
    <w:rsid w:val="00CF5D94"/>
    <w:rsid w:val="00CF6339"/>
    <w:rsid w:val="00CF641F"/>
    <w:rsid w:val="00CF68D0"/>
    <w:rsid w:val="00CF6A91"/>
    <w:rsid w:val="00CF6CC3"/>
    <w:rsid w:val="00CF6E6E"/>
    <w:rsid w:val="00CF6F71"/>
    <w:rsid w:val="00CF7B02"/>
    <w:rsid w:val="00CF7B26"/>
    <w:rsid w:val="00CF7EF8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293B"/>
    <w:rsid w:val="00D030F7"/>
    <w:rsid w:val="00D03166"/>
    <w:rsid w:val="00D0357C"/>
    <w:rsid w:val="00D03A32"/>
    <w:rsid w:val="00D03B5F"/>
    <w:rsid w:val="00D03FD2"/>
    <w:rsid w:val="00D048F2"/>
    <w:rsid w:val="00D04A61"/>
    <w:rsid w:val="00D04B97"/>
    <w:rsid w:val="00D04C72"/>
    <w:rsid w:val="00D0510F"/>
    <w:rsid w:val="00D05226"/>
    <w:rsid w:val="00D05609"/>
    <w:rsid w:val="00D06074"/>
    <w:rsid w:val="00D066BF"/>
    <w:rsid w:val="00D0675A"/>
    <w:rsid w:val="00D067AF"/>
    <w:rsid w:val="00D06985"/>
    <w:rsid w:val="00D06BEC"/>
    <w:rsid w:val="00D06CE5"/>
    <w:rsid w:val="00D06E0F"/>
    <w:rsid w:val="00D06FBA"/>
    <w:rsid w:val="00D0714C"/>
    <w:rsid w:val="00D0722E"/>
    <w:rsid w:val="00D07435"/>
    <w:rsid w:val="00D07DB9"/>
    <w:rsid w:val="00D10046"/>
    <w:rsid w:val="00D10801"/>
    <w:rsid w:val="00D10845"/>
    <w:rsid w:val="00D113B7"/>
    <w:rsid w:val="00D1178B"/>
    <w:rsid w:val="00D11839"/>
    <w:rsid w:val="00D11AD3"/>
    <w:rsid w:val="00D12402"/>
    <w:rsid w:val="00D126E6"/>
    <w:rsid w:val="00D129A9"/>
    <w:rsid w:val="00D12A3A"/>
    <w:rsid w:val="00D1331B"/>
    <w:rsid w:val="00D13457"/>
    <w:rsid w:val="00D1368A"/>
    <w:rsid w:val="00D1385F"/>
    <w:rsid w:val="00D13B73"/>
    <w:rsid w:val="00D13BD8"/>
    <w:rsid w:val="00D13C8C"/>
    <w:rsid w:val="00D141C4"/>
    <w:rsid w:val="00D14BFB"/>
    <w:rsid w:val="00D1500F"/>
    <w:rsid w:val="00D1522E"/>
    <w:rsid w:val="00D153D2"/>
    <w:rsid w:val="00D15BDF"/>
    <w:rsid w:val="00D15D36"/>
    <w:rsid w:val="00D16368"/>
    <w:rsid w:val="00D165B6"/>
    <w:rsid w:val="00D16B18"/>
    <w:rsid w:val="00D16E3B"/>
    <w:rsid w:val="00D16F51"/>
    <w:rsid w:val="00D172B6"/>
    <w:rsid w:val="00D17D07"/>
    <w:rsid w:val="00D201A7"/>
    <w:rsid w:val="00D202AB"/>
    <w:rsid w:val="00D207EF"/>
    <w:rsid w:val="00D2102E"/>
    <w:rsid w:val="00D21191"/>
    <w:rsid w:val="00D21691"/>
    <w:rsid w:val="00D221E2"/>
    <w:rsid w:val="00D2222A"/>
    <w:rsid w:val="00D2239C"/>
    <w:rsid w:val="00D224CB"/>
    <w:rsid w:val="00D22DD3"/>
    <w:rsid w:val="00D22F41"/>
    <w:rsid w:val="00D2302D"/>
    <w:rsid w:val="00D236EB"/>
    <w:rsid w:val="00D23D30"/>
    <w:rsid w:val="00D244BC"/>
    <w:rsid w:val="00D255F3"/>
    <w:rsid w:val="00D27002"/>
    <w:rsid w:val="00D277F8"/>
    <w:rsid w:val="00D27875"/>
    <w:rsid w:val="00D2797B"/>
    <w:rsid w:val="00D3008D"/>
    <w:rsid w:val="00D306D2"/>
    <w:rsid w:val="00D30875"/>
    <w:rsid w:val="00D30C9B"/>
    <w:rsid w:val="00D3159B"/>
    <w:rsid w:val="00D317A6"/>
    <w:rsid w:val="00D319E4"/>
    <w:rsid w:val="00D31C91"/>
    <w:rsid w:val="00D31CE3"/>
    <w:rsid w:val="00D31FE2"/>
    <w:rsid w:val="00D322EF"/>
    <w:rsid w:val="00D32497"/>
    <w:rsid w:val="00D32949"/>
    <w:rsid w:val="00D32D05"/>
    <w:rsid w:val="00D32DEB"/>
    <w:rsid w:val="00D32F4E"/>
    <w:rsid w:val="00D331F8"/>
    <w:rsid w:val="00D33607"/>
    <w:rsid w:val="00D33E54"/>
    <w:rsid w:val="00D33F0D"/>
    <w:rsid w:val="00D34044"/>
    <w:rsid w:val="00D3473E"/>
    <w:rsid w:val="00D3501E"/>
    <w:rsid w:val="00D3566E"/>
    <w:rsid w:val="00D3671A"/>
    <w:rsid w:val="00D36AAA"/>
    <w:rsid w:val="00D3758B"/>
    <w:rsid w:val="00D37653"/>
    <w:rsid w:val="00D377E4"/>
    <w:rsid w:val="00D37CD0"/>
    <w:rsid w:val="00D37FD6"/>
    <w:rsid w:val="00D40C87"/>
    <w:rsid w:val="00D40FCE"/>
    <w:rsid w:val="00D4177B"/>
    <w:rsid w:val="00D419C0"/>
    <w:rsid w:val="00D41C01"/>
    <w:rsid w:val="00D42AF1"/>
    <w:rsid w:val="00D43796"/>
    <w:rsid w:val="00D4389F"/>
    <w:rsid w:val="00D43C2B"/>
    <w:rsid w:val="00D441F8"/>
    <w:rsid w:val="00D444B7"/>
    <w:rsid w:val="00D446C5"/>
    <w:rsid w:val="00D44D87"/>
    <w:rsid w:val="00D453C8"/>
    <w:rsid w:val="00D4567B"/>
    <w:rsid w:val="00D4567F"/>
    <w:rsid w:val="00D46FC6"/>
    <w:rsid w:val="00D477EF"/>
    <w:rsid w:val="00D4793D"/>
    <w:rsid w:val="00D47993"/>
    <w:rsid w:val="00D47DA7"/>
    <w:rsid w:val="00D5063B"/>
    <w:rsid w:val="00D50777"/>
    <w:rsid w:val="00D50A7C"/>
    <w:rsid w:val="00D50C1B"/>
    <w:rsid w:val="00D51174"/>
    <w:rsid w:val="00D51598"/>
    <w:rsid w:val="00D5165B"/>
    <w:rsid w:val="00D51B3A"/>
    <w:rsid w:val="00D51E86"/>
    <w:rsid w:val="00D51ECE"/>
    <w:rsid w:val="00D52229"/>
    <w:rsid w:val="00D5228E"/>
    <w:rsid w:val="00D5375D"/>
    <w:rsid w:val="00D5385F"/>
    <w:rsid w:val="00D539E8"/>
    <w:rsid w:val="00D54007"/>
    <w:rsid w:val="00D54160"/>
    <w:rsid w:val="00D54F38"/>
    <w:rsid w:val="00D55152"/>
    <w:rsid w:val="00D5578B"/>
    <w:rsid w:val="00D5582E"/>
    <w:rsid w:val="00D55B0A"/>
    <w:rsid w:val="00D55D82"/>
    <w:rsid w:val="00D56EDE"/>
    <w:rsid w:val="00D57298"/>
    <w:rsid w:val="00D57835"/>
    <w:rsid w:val="00D57C99"/>
    <w:rsid w:val="00D60B99"/>
    <w:rsid w:val="00D60CDB"/>
    <w:rsid w:val="00D60D2C"/>
    <w:rsid w:val="00D60D88"/>
    <w:rsid w:val="00D61318"/>
    <w:rsid w:val="00D6135C"/>
    <w:rsid w:val="00D6142F"/>
    <w:rsid w:val="00D6280A"/>
    <w:rsid w:val="00D6293F"/>
    <w:rsid w:val="00D62CB9"/>
    <w:rsid w:val="00D630DA"/>
    <w:rsid w:val="00D63137"/>
    <w:rsid w:val="00D6366E"/>
    <w:rsid w:val="00D63EEB"/>
    <w:rsid w:val="00D641AE"/>
    <w:rsid w:val="00D6490D"/>
    <w:rsid w:val="00D64E57"/>
    <w:rsid w:val="00D64F5A"/>
    <w:rsid w:val="00D654EA"/>
    <w:rsid w:val="00D65B13"/>
    <w:rsid w:val="00D6601C"/>
    <w:rsid w:val="00D66404"/>
    <w:rsid w:val="00D664DE"/>
    <w:rsid w:val="00D666A6"/>
    <w:rsid w:val="00D666D5"/>
    <w:rsid w:val="00D67911"/>
    <w:rsid w:val="00D67ECD"/>
    <w:rsid w:val="00D700C9"/>
    <w:rsid w:val="00D70CD3"/>
    <w:rsid w:val="00D70EA8"/>
    <w:rsid w:val="00D716B3"/>
    <w:rsid w:val="00D718FA"/>
    <w:rsid w:val="00D71973"/>
    <w:rsid w:val="00D71E33"/>
    <w:rsid w:val="00D72103"/>
    <w:rsid w:val="00D72509"/>
    <w:rsid w:val="00D72C98"/>
    <w:rsid w:val="00D72DEA"/>
    <w:rsid w:val="00D73172"/>
    <w:rsid w:val="00D73665"/>
    <w:rsid w:val="00D73C2E"/>
    <w:rsid w:val="00D74289"/>
    <w:rsid w:val="00D74812"/>
    <w:rsid w:val="00D74BEF"/>
    <w:rsid w:val="00D74C38"/>
    <w:rsid w:val="00D74EA8"/>
    <w:rsid w:val="00D74EA9"/>
    <w:rsid w:val="00D751B9"/>
    <w:rsid w:val="00D753A1"/>
    <w:rsid w:val="00D753C6"/>
    <w:rsid w:val="00D75414"/>
    <w:rsid w:val="00D75A68"/>
    <w:rsid w:val="00D75B01"/>
    <w:rsid w:val="00D75E0D"/>
    <w:rsid w:val="00D765DF"/>
    <w:rsid w:val="00D769E2"/>
    <w:rsid w:val="00D76B69"/>
    <w:rsid w:val="00D77B62"/>
    <w:rsid w:val="00D77D45"/>
    <w:rsid w:val="00D77E4D"/>
    <w:rsid w:val="00D80062"/>
    <w:rsid w:val="00D803A5"/>
    <w:rsid w:val="00D80412"/>
    <w:rsid w:val="00D80B20"/>
    <w:rsid w:val="00D80D22"/>
    <w:rsid w:val="00D815B2"/>
    <w:rsid w:val="00D81B8A"/>
    <w:rsid w:val="00D82C28"/>
    <w:rsid w:val="00D82CB0"/>
    <w:rsid w:val="00D84464"/>
    <w:rsid w:val="00D84838"/>
    <w:rsid w:val="00D85DD3"/>
    <w:rsid w:val="00D85FE5"/>
    <w:rsid w:val="00D86957"/>
    <w:rsid w:val="00D86E6C"/>
    <w:rsid w:val="00D8724F"/>
    <w:rsid w:val="00D8749C"/>
    <w:rsid w:val="00D87876"/>
    <w:rsid w:val="00D878E8"/>
    <w:rsid w:val="00D87984"/>
    <w:rsid w:val="00D879C2"/>
    <w:rsid w:val="00D87C01"/>
    <w:rsid w:val="00D87DAB"/>
    <w:rsid w:val="00D90AD5"/>
    <w:rsid w:val="00D90E1F"/>
    <w:rsid w:val="00D913B7"/>
    <w:rsid w:val="00D91CBB"/>
    <w:rsid w:val="00D91EB3"/>
    <w:rsid w:val="00D92643"/>
    <w:rsid w:val="00D929D1"/>
    <w:rsid w:val="00D92D26"/>
    <w:rsid w:val="00D92F5F"/>
    <w:rsid w:val="00D93E0A"/>
    <w:rsid w:val="00D93FAF"/>
    <w:rsid w:val="00D941A0"/>
    <w:rsid w:val="00D9428B"/>
    <w:rsid w:val="00D94640"/>
    <w:rsid w:val="00D957BF"/>
    <w:rsid w:val="00D95978"/>
    <w:rsid w:val="00D95C69"/>
    <w:rsid w:val="00D95E0D"/>
    <w:rsid w:val="00D9613E"/>
    <w:rsid w:val="00D963A4"/>
    <w:rsid w:val="00D96914"/>
    <w:rsid w:val="00D97073"/>
    <w:rsid w:val="00D9732D"/>
    <w:rsid w:val="00D9761E"/>
    <w:rsid w:val="00D977B7"/>
    <w:rsid w:val="00D97DFF"/>
    <w:rsid w:val="00D97ED7"/>
    <w:rsid w:val="00DA01B8"/>
    <w:rsid w:val="00DA0F3F"/>
    <w:rsid w:val="00DA11F3"/>
    <w:rsid w:val="00DA1332"/>
    <w:rsid w:val="00DA16E4"/>
    <w:rsid w:val="00DA1A21"/>
    <w:rsid w:val="00DA24DA"/>
    <w:rsid w:val="00DA25E9"/>
    <w:rsid w:val="00DA286C"/>
    <w:rsid w:val="00DA29FE"/>
    <w:rsid w:val="00DA2E4D"/>
    <w:rsid w:val="00DA3DBF"/>
    <w:rsid w:val="00DA43A2"/>
    <w:rsid w:val="00DA45E8"/>
    <w:rsid w:val="00DA495D"/>
    <w:rsid w:val="00DA4CC1"/>
    <w:rsid w:val="00DA50B5"/>
    <w:rsid w:val="00DA5399"/>
    <w:rsid w:val="00DA58D0"/>
    <w:rsid w:val="00DA6209"/>
    <w:rsid w:val="00DA64E1"/>
    <w:rsid w:val="00DA68B8"/>
    <w:rsid w:val="00DA6A6B"/>
    <w:rsid w:val="00DA6C05"/>
    <w:rsid w:val="00DA6D3A"/>
    <w:rsid w:val="00DA6E41"/>
    <w:rsid w:val="00DA70A1"/>
    <w:rsid w:val="00DA789D"/>
    <w:rsid w:val="00DA7B60"/>
    <w:rsid w:val="00DA7D4A"/>
    <w:rsid w:val="00DA7E97"/>
    <w:rsid w:val="00DA7EF2"/>
    <w:rsid w:val="00DA7FB7"/>
    <w:rsid w:val="00DB0218"/>
    <w:rsid w:val="00DB02E2"/>
    <w:rsid w:val="00DB1A1B"/>
    <w:rsid w:val="00DB291A"/>
    <w:rsid w:val="00DB298D"/>
    <w:rsid w:val="00DB2ABB"/>
    <w:rsid w:val="00DB2D9F"/>
    <w:rsid w:val="00DB2E2A"/>
    <w:rsid w:val="00DB30EF"/>
    <w:rsid w:val="00DB323C"/>
    <w:rsid w:val="00DB3A1F"/>
    <w:rsid w:val="00DB3D08"/>
    <w:rsid w:val="00DB46C6"/>
    <w:rsid w:val="00DB4ABE"/>
    <w:rsid w:val="00DB4E53"/>
    <w:rsid w:val="00DB4F6E"/>
    <w:rsid w:val="00DB66BD"/>
    <w:rsid w:val="00DB6A64"/>
    <w:rsid w:val="00DB6F5E"/>
    <w:rsid w:val="00DB7469"/>
    <w:rsid w:val="00DB7B39"/>
    <w:rsid w:val="00DB7BD8"/>
    <w:rsid w:val="00DB7DAC"/>
    <w:rsid w:val="00DC031F"/>
    <w:rsid w:val="00DC0419"/>
    <w:rsid w:val="00DC04E0"/>
    <w:rsid w:val="00DC0866"/>
    <w:rsid w:val="00DC0B64"/>
    <w:rsid w:val="00DC0F8D"/>
    <w:rsid w:val="00DC10C8"/>
    <w:rsid w:val="00DC1444"/>
    <w:rsid w:val="00DC1C86"/>
    <w:rsid w:val="00DC1F68"/>
    <w:rsid w:val="00DC238D"/>
    <w:rsid w:val="00DC28F8"/>
    <w:rsid w:val="00DC2FB2"/>
    <w:rsid w:val="00DC3142"/>
    <w:rsid w:val="00DC390F"/>
    <w:rsid w:val="00DC3A14"/>
    <w:rsid w:val="00DC4922"/>
    <w:rsid w:val="00DC5048"/>
    <w:rsid w:val="00DC506D"/>
    <w:rsid w:val="00DC557B"/>
    <w:rsid w:val="00DC5CA8"/>
    <w:rsid w:val="00DC6713"/>
    <w:rsid w:val="00DC6CAD"/>
    <w:rsid w:val="00DC6D32"/>
    <w:rsid w:val="00DC7FC5"/>
    <w:rsid w:val="00DD019B"/>
    <w:rsid w:val="00DD0515"/>
    <w:rsid w:val="00DD0628"/>
    <w:rsid w:val="00DD0998"/>
    <w:rsid w:val="00DD0EE5"/>
    <w:rsid w:val="00DD1851"/>
    <w:rsid w:val="00DD1BB2"/>
    <w:rsid w:val="00DD1BC0"/>
    <w:rsid w:val="00DD1BEF"/>
    <w:rsid w:val="00DD1D09"/>
    <w:rsid w:val="00DD202D"/>
    <w:rsid w:val="00DD26E9"/>
    <w:rsid w:val="00DD2B32"/>
    <w:rsid w:val="00DD2ECC"/>
    <w:rsid w:val="00DD47B1"/>
    <w:rsid w:val="00DD4E0B"/>
    <w:rsid w:val="00DD4F25"/>
    <w:rsid w:val="00DD5141"/>
    <w:rsid w:val="00DD545D"/>
    <w:rsid w:val="00DD591B"/>
    <w:rsid w:val="00DD64EF"/>
    <w:rsid w:val="00DD6959"/>
    <w:rsid w:val="00DD69DB"/>
    <w:rsid w:val="00DD6AAD"/>
    <w:rsid w:val="00DD6AD1"/>
    <w:rsid w:val="00DD70D5"/>
    <w:rsid w:val="00DD764B"/>
    <w:rsid w:val="00DD7D79"/>
    <w:rsid w:val="00DE00BA"/>
    <w:rsid w:val="00DE0226"/>
    <w:rsid w:val="00DE02BA"/>
    <w:rsid w:val="00DE077B"/>
    <w:rsid w:val="00DE0F4E"/>
    <w:rsid w:val="00DE10AE"/>
    <w:rsid w:val="00DE1245"/>
    <w:rsid w:val="00DE1B4C"/>
    <w:rsid w:val="00DE1DB3"/>
    <w:rsid w:val="00DE1DE0"/>
    <w:rsid w:val="00DE1E1A"/>
    <w:rsid w:val="00DE232C"/>
    <w:rsid w:val="00DE26F4"/>
    <w:rsid w:val="00DE3334"/>
    <w:rsid w:val="00DE3A22"/>
    <w:rsid w:val="00DE3C73"/>
    <w:rsid w:val="00DE4123"/>
    <w:rsid w:val="00DE427C"/>
    <w:rsid w:val="00DE437F"/>
    <w:rsid w:val="00DE4497"/>
    <w:rsid w:val="00DE45D1"/>
    <w:rsid w:val="00DE4BFC"/>
    <w:rsid w:val="00DE4C69"/>
    <w:rsid w:val="00DE4DDA"/>
    <w:rsid w:val="00DE52D0"/>
    <w:rsid w:val="00DE5459"/>
    <w:rsid w:val="00DE599D"/>
    <w:rsid w:val="00DE5BAB"/>
    <w:rsid w:val="00DE5E37"/>
    <w:rsid w:val="00DE67BD"/>
    <w:rsid w:val="00DE7A5A"/>
    <w:rsid w:val="00DF073C"/>
    <w:rsid w:val="00DF0D4C"/>
    <w:rsid w:val="00DF0EB4"/>
    <w:rsid w:val="00DF0EEE"/>
    <w:rsid w:val="00DF0F16"/>
    <w:rsid w:val="00DF0F3B"/>
    <w:rsid w:val="00DF1112"/>
    <w:rsid w:val="00DF1C97"/>
    <w:rsid w:val="00DF27AC"/>
    <w:rsid w:val="00DF2865"/>
    <w:rsid w:val="00DF2E06"/>
    <w:rsid w:val="00DF2EE6"/>
    <w:rsid w:val="00DF3594"/>
    <w:rsid w:val="00DF3612"/>
    <w:rsid w:val="00DF3F35"/>
    <w:rsid w:val="00DF3FFD"/>
    <w:rsid w:val="00DF413B"/>
    <w:rsid w:val="00DF483F"/>
    <w:rsid w:val="00DF489A"/>
    <w:rsid w:val="00DF4A80"/>
    <w:rsid w:val="00DF4FE7"/>
    <w:rsid w:val="00DF5053"/>
    <w:rsid w:val="00DF57F6"/>
    <w:rsid w:val="00DF5A03"/>
    <w:rsid w:val="00DF5A1F"/>
    <w:rsid w:val="00DF6057"/>
    <w:rsid w:val="00DF60AF"/>
    <w:rsid w:val="00DF6665"/>
    <w:rsid w:val="00DF72F1"/>
    <w:rsid w:val="00DF730A"/>
    <w:rsid w:val="00DF7BCC"/>
    <w:rsid w:val="00DF7D3C"/>
    <w:rsid w:val="00DF7E06"/>
    <w:rsid w:val="00E0096D"/>
    <w:rsid w:val="00E01134"/>
    <w:rsid w:val="00E012F2"/>
    <w:rsid w:val="00E01840"/>
    <w:rsid w:val="00E01C79"/>
    <w:rsid w:val="00E023ED"/>
    <w:rsid w:val="00E02472"/>
    <w:rsid w:val="00E0293C"/>
    <w:rsid w:val="00E02C17"/>
    <w:rsid w:val="00E02D5D"/>
    <w:rsid w:val="00E03FA6"/>
    <w:rsid w:val="00E043D4"/>
    <w:rsid w:val="00E04557"/>
    <w:rsid w:val="00E04AE3"/>
    <w:rsid w:val="00E04DB2"/>
    <w:rsid w:val="00E052DC"/>
    <w:rsid w:val="00E05339"/>
    <w:rsid w:val="00E05732"/>
    <w:rsid w:val="00E05991"/>
    <w:rsid w:val="00E059F2"/>
    <w:rsid w:val="00E05AE1"/>
    <w:rsid w:val="00E05C9D"/>
    <w:rsid w:val="00E066B7"/>
    <w:rsid w:val="00E06934"/>
    <w:rsid w:val="00E0745A"/>
    <w:rsid w:val="00E0746B"/>
    <w:rsid w:val="00E07592"/>
    <w:rsid w:val="00E075A5"/>
    <w:rsid w:val="00E07AB2"/>
    <w:rsid w:val="00E07B77"/>
    <w:rsid w:val="00E07F85"/>
    <w:rsid w:val="00E101F2"/>
    <w:rsid w:val="00E10287"/>
    <w:rsid w:val="00E10767"/>
    <w:rsid w:val="00E10980"/>
    <w:rsid w:val="00E11175"/>
    <w:rsid w:val="00E11697"/>
    <w:rsid w:val="00E12024"/>
    <w:rsid w:val="00E12233"/>
    <w:rsid w:val="00E1226A"/>
    <w:rsid w:val="00E123FD"/>
    <w:rsid w:val="00E134EA"/>
    <w:rsid w:val="00E13A50"/>
    <w:rsid w:val="00E14381"/>
    <w:rsid w:val="00E14504"/>
    <w:rsid w:val="00E14584"/>
    <w:rsid w:val="00E1479B"/>
    <w:rsid w:val="00E14853"/>
    <w:rsid w:val="00E148E4"/>
    <w:rsid w:val="00E14B5A"/>
    <w:rsid w:val="00E14CCB"/>
    <w:rsid w:val="00E1515D"/>
    <w:rsid w:val="00E15689"/>
    <w:rsid w:val="00E1588C"/>
    <w:rsid w:val="00E15A9C"/>
    <w:rsid w:val="00E1609E"/>
    <w:rsid w:val="00E163A9"/>
    <w:rsid w:val="00E163D9"/>
    <w:rsid w:val="00E16AE7"/>
    <w:rsid w:val="00E16FD9"/>
    <w:rsid w:val="00E1744C"/>
    <w:rsid w:val="00E17910"/>
    <w:rsid w:val="00E20054"/>
    <w:rsid w:val="00E200C2"/>
    <w:rsid w:val="00E200F8"/>
    <w:rsid w:val="00E206A9"/>
    <w:rsid w:val="00E20768"/>
    <w:rsid w:val="00E207E7"/>
    <w:rsid w:val="00E20A6B"/>
    <w:rsid w:val="00E20DB2"/>
    <w:rsid w:val="00E20E85"/>
    <w:rsid w:val="00E2131B"/>
    <w:rsid w:val="00E2147B"/>
    <w:rsid w:val="00E216F8"/>
    <w:rsid w:val="00E21793"/>
    <w:rsid w:val="00E21FD3"/>
    <w:rsid w:val="00E220F7"/>
    <w:rsid w:val="00E221D5"/>
    <w:rsid w:val="00E22748"/>
    <w:rsid w:val="00E2298B"/>
    <w:rsid w:val="00E23A24"/>
    <w:rsid w:val="00E23C88"/>
    <w:rsid w:val="00E23FA1"/>
    <w:rsid w:val="00E241C6"/>
    <w:rsid w:val="00E244BC"/>
    <w:rsid w:val="00E2459C"/>
    <w:rsid w:val="00E24703"/>
    <w:rsid w:val="00E248F1"/>
    <w:rsid w:val="00E2495B"/>
    <w:rsid w:val="00E24BD8"/>
    <w:rsid w:val="00E25017"/>
    <w:rsid w:val="00E253AF"/>
    <w:rsid w:val="00E25DA9"/>
    <w:rsid w:val="00E2606B"/>
    <w:rsid w:val="00E263DB"/>
    <w:rsid w:val="00E266DD"/>
    <w:rsid w:val="00E2727D"/>
    <w:rsid w:val="00E275F1"/>
    <w:rsid w:val="00E275F9"/>
    <w:rsid w:val="00E3039F"/>
    <w:rsid w:val="00E30467"/>
    <w:rsid w:val="00E30CE0"/>
    <w:rsid w:val="00E316C8"/>
    <w:rsid w:val="00E319CD"/>
    <w:rsid w:val="00E31A2C"/>
    <w:rsid w:val="00E31A66"/>
    <w:rsid w:val="00E31B36"/>
    <w:rsid w:val="00E32408"/>
    <w:rsid w:val="00E32E8D"/>
    <w:rsid w:val="00E33929"/>
    <w:rsid w:val="00E3453B"/>
    <w:rsid w:val="00E3461D"/>
    <w:rsid w:val="00E34EAD"/>
    <w:rsid w:val="00E350F1"/>
    <w:rsid w:val="00E3539C"/>
    <w:rsid w:val="00E358FE"/>
    <w:rsid w:val="00E35910"/>
    <w:rsid w:val="00E35D85"/>
    <w:rsid w:val="00E3666C"/>
    <w:rsid w:val="00E36794"/>
    <w:rsid w:val="00E369D7"/>
    <w:rsid w:val="00E3726D"/>
    <w:rsid w:val="00E37F57"/>
    <w:rsid w:val="00E40192"/>
    <w:rsid w:val="00E40520"/>
    <w:rsid w:val="00E4061F"/>
    <w:rsid w:val="00E40DB3"/>
    <w:rsid w:val="00E40E95"/>
    <w:rsid w:val="00E4142A"/>
    <w:rsid w:val="00E41820"/>
    <w:rsid w:val="00E41986"/>
    <w:rsid w:val="00E41C7E"/>
    <w:rsid w:val="00E41CE4"/>
    <w:rsid w:val="00E42730"/>
    <w:rsid w:val="00E42A95"/>
    <w:rsid w:val="00E42B34"/>
    <w:rsid w:val="00E436CF"/>
    <w:rsid w:val="00E43938"/>
    <w:rsid w:val="00E44B52"/>
    <w:rsid w:val="00E44F30"/>
    <w:rsid w:val="00E45070"/>
    <w:rsid w:val="00E45114"/>
    <w:rsid w:val="00E451C0"/>
    <w:rsid w:val="00E4567B"/>
    <w:rsid w:val="00E456A7"/>
    <w:rsid w:val="00E45E66"/>
    <w:rsid w:val="00E462BB"/>
    <w:rsid w:val="00E46D08"/>
    <w:rsid w:val="00E473AB"/>
    <w:rsid w:val="00E473EC"/>
    <w:rsid w:val="00E474DF"/>
    <w:rsid w:val="00E47D99"/>
    <w:rsid w:val="00E47DE1"/>
    <w:rsid w:val="00E5061E"/>
    <w:rsid w:val="00E5099E"/>
    <w:rsid w:val="00E50CBE"/>
    <w:rsid w:val="00E50D57"/>
    <w:rsid w:val="00E50E94"/>
    <w:rsid w:val="00E50EB2"/>
    <w:rsid w:val="00E51262"/>
    <w:rsid w:val="00E5143B"/>
    <w:rsid w:val="00E516B1"/>
    <w:rsid w:val="00E51EDE"/>
    <w:rsid w:val="00E533AE"/>
    <w:rsid w:val="00E5363D"/>
    <w:rsid w:val="00E53AE9"/>
    <w:rsid w:val="00E53BC6"/>
    <w:rsid w:val="00E53D3F"/>
    <w:rsid w:val="00E53DB5"/>
    <w:rsid w:val="00E54A8F"/>
    <w:rsid w:val="00E54C47"/>
    <w:rsid w:val="00E54C75"/>
    <w:rsid w:val="00E54D55"/>
    <w:rsid w:val="00E55825"/>
    <w:rsid w:val="00E55998"/>
    <w:rsid w:val="00E55D5E"/>
    <w:rsid w:val="00E56305"/>
    <w:rsid w:val="00E56946"/>
    <w:rsid w:val="00E57186"/>
    <w:rsid w:val="00E57BE7"/>
    <w:rsid w:val="00E57D91"/>
    <w:rsid w:val="00E60232"/>
    <w:rsid w:val="00E60556"/>
    <w:rsid w:val="00E60AAD"/>
    <w:rsid w:val="00E60BCB"/>
    <w:rsid w:val="00E61178"/>
    <w:rsid w:val="00E611F6"/>
    <w:rsid w:val="00E618A0"/>
    <w:rsid w:val="00E61DB8"/>
    <w:rsid w:val="00E61FB8"/>
    <w:rsid w:val="00E621A0"/>
    <w:rsid w:val="00E6224A"/>
    <w:rsid w:val="00E6259B"/>
    <w:rsid w:val="00E625D6"/>
    <w:rsid w:val="00E62686"/>
    <w:rsid w:val="00E62B70"/>
    <w:rsid w:val="00E62B76"/>
    <w:rsid w:val="00E62BFB"/>
    <w:rsid w:val="00E62CB5"/>
    <w:rsid w:val="00E62CFC"/>
    <w:rsid w:val="00E62F46"/>
    <w:rsid w:val="00E62FF8"/>
    <w:rsid w:val="00E63227"/>
    <w:rsid w:val="00E63874"/>
    <w:rsid w:val="00E6443A"/>
    <w:rsid w:val="00E64610"/>
    <w:rsid w:val="00E64FEB"/>
    <w:rsid w:val="00E65075"/>
    <w:rsid w:val="00E6514C"/>
    <w:rsid w:val="00E65952"/>
    <w:rsid w:val="00E65A99"/>
    <w:rsid w:val="00E66108"/>
    <w:rsid w:val="00E66D29"/>
    <w:rsid w:val="00E66E7E"/>
    <w:rsid w:val="00E67003"/>
    <w:rsid w:val="00E67027"/>
    <w:rsid w:val="00E678AA"/>
    <w:rsid w:val="00E67985"/>
    <w:rsid w:val="00E67D21"/>
    <w:rsid w:val="00E67DDF"/>
    <w:rsid w:val="00E67FE7"/>
    <w:rsid w:val="00E700D9"/>
    <w:rsid w:val="00E70B20"/>
    <w:rsid w:val="00E712FF"/>
    <w:rsid w:val="00E7145F"/>
    <w:rsid w:val="00E71652"/>
    <w:rsid w:val="00E71CED"/>
    <w:rsid w:val="00E73692"/>
    <w:rsid w:val="00E739CD"/>
    <w:rsid w:val="00E73CF4"/>
    <w:rsid w:val="00E73FCD"/>
    <w:rsid w:val="00E740AF"/>
    <w:rsid w:val="00E74B20"/>
    <w:rsid w:val="00E75049"/>
    <w:rsid w:val="00E753BC"/>
    <w:rsid w:val="00E7557B"/>
    <w:rsid w:val="00E75F30"/>
    <w:rsid w:val="00E762DA"/>
    <w:rsid w:val="00E7637F"/>
    <w:rsid w:val="00E77458"/>
    <w:rsid w:val="00E77591"/>
    <w:rsid w:val="00E77A84"/>
    <w:rsid w:val="00E80626"/>
    <w:rsid w:val="00E8082B"/>
    <w:rsid w:val="00E808C3"/>
    <w:rsid w:val="00E80938"/>
    <w:rsid w:val="00E80C83"/>
    <w:rsid w:val="00E80E0D"/>
    <w:rsid w:val="00E812BA"/>
    <w:rsid w:val="00E8175F"/>
    <w:rsid w:val="00E81922"/>
    <w:rsid w:val="00E81E8A"/>
    <w:rsid w:val="00E81E94"/>
    <w:rsid w:val="00E81F00"/>
    <w:rsid w:val="00E81FCA"/>
    <w:rsid w:val="00E82AB5"/>
    <w:rsid w:val="00E82CFB"/>
    <w:rsid w:val="00E82DF9"/>
    <w:rsid w:val="00E831A2"/>
    <w:rsid w:val="00E836AA"/>
    <w:rsid w:val="00E83787"/>
    <w:rsid w:val="00E83EDA"/>
    <w:rsid w:val="00E841BF"/>
    <w:rsid w:val="00E8453A"/>
    <w:rsid w:val="00E847DD"/>
    <w:rsid w:val="00E84CA7"/>
    <w:rsid w:val="00E85180"/>
    <w:rsid w:val="00E85366"/>
    <w:rsid w:val="00E858DC"/>
    <w:rsid w:val="00E86087"/>
    <w:rsid w:val="00E86115"/>
    <w:rsid w:val="00E8629B"/>
    <w:rsid w:val="00E86490"/>
    <w:rsid w:val="00E86C25"/>
    <w:rsid w:val="00E873F4"/>
    <w:rsid w:val="00E8765D"/>
    <w:rsid w:val="00E877A5"/>
    <w:rsid w:val="00E87AD9"/>
    <w:rsid w:val="00E87E65"/>
    <w:rsid w:val="00E87E83"/>
    <w:rsid w:val="00E907C4"/>
    <w:rsid w:val="00E90982"/>
    <w:rsid w:val="00E909A9"/>
    <w:rsid w:val="00E90E8E"/>
    <w:rsid w:val="00E90EE6"/>
    <w:rsid w:val="00E90F02"/>
    <w:rsid w:val="00E90FB5"/>
    <w:rsid w:val="00E912CE"/>
    <w:rsid w:val="00E9134F"/>
    <w:rsid w:val="00E913D2"/>
    <w:rsid w:val="00E923B2"/>
    <w:rsid w:val="00E92A84"/>
    <w:rsid w:val="00E92E79"/>
    <w:rsid w:val="00E93443"/>
    <w:rsid w:val="00E9389A"/>
    <w:rsid w:val="00E93E78"/>
    <w:rsid w:val="00E9447F"/>
    <w:rsid w:val="00E949FD"/>
    <w:rsid w:val="00E94A8B"/>
    <w:rsid w:val="00E94F32"/>
    <w:rsid w:val="00E94FFA"/>
    <w:rsid w:val="00E9511F"/>
    <w:rsid w:val="00E9542A"/>
    <w:rsid w:val="00E95516"/>
    <w:rsid w:val="00E9590B"/>
    <w:rsid w:val="00E963BA"/>
    <w:rsid w:val="00E9684A"/>
    <w:rsid w:val="00E96DBB"/>
    <w:rsid w:val="00E97518"/>
    <w:rsid w:val="00E97932"/>
    <w:rsid w:val="00EA032A"/>
    <w:rsid w:val="00EA0B14"/>
    <w:rsid w:val="00EA13E1"/>
    <w:rsid w:val="00EA14E1"/>
    <w:rsid w:val="00EA171D"/>
    <w:rsid w:val="00EA18C2"/>
    <w:rsid w:val="00EA1A92"/>
    <w:rsid w:val="00EA1B63"/>
    <w:rsid w:val="00EA1DB8"/>
    <w:rsid w:val="00EA22D1"/>
    <w:rsid w:val="00EA2BC9"/>
    <w:rsid w:val="00EA2F4B"/>
    <w:rsid w:val="00EA360B"/>
    <w:rsid w:val="00EA381A"/>
    <w:rsid w:val="00EA3C81"/>
    <w:rsid w:val="00EA3E55"/>
    <w:rsid w:val="00EA3F09"/>
    <w:rsid w:val="00EA4163"/>
    <w:rsid w:val="00EA4724"/>
    <w:rsid w:val="00EA4737"/>
    <w:rsid w:val="00EA47C2"/>
    <w:rsid w:val="00EA4AFA"/>
    <w:rsid w:val="00EA4E5F"/>
    <w:rsid w:val="00EA50BA"/>
    <w:rsid w:val="00EA54CD"/>
    <w:rsid w:val="00EA5A65"/>
    <w:rsid w:val="00EA6B4D"/>
    <w:rsid w:val="00EA7272"/>
    <w:rsid w:val="00EA73CB"/>
    <w:rsid w:val="00EB01E3"/>
    <w:rsid w:val="00EB0362"/>
    <w:rsid w:val="00EB0669"/>
    <w:rsid w:val="00EB06CD"/>
    <w:rsid w:val="00EB06E4"/>
    <w:rsid w:val="00EB0781"/>
    <w:rsid w:val="00EB0C36"/>
    <w:rsid w:val="00EB103B"/>
    <w:rsid w:val="00EB11F3"/>
    <w:rsid w:val="00EB183E"/>
    <w:rsid w:val="00EB1C21"/>
    <w:rsid w:val="00EB261B"/>
    <w:rsid w:val="00EB262D"/>
    <w:rsid w:val="00EB26FE"/>
    <w:rsid w:val="00EB2721"/>
    <w:rsid w:val="00EB2785"/>
    <w:rsid w:val="00EB291C"/>
    <w:rsid w:val="00EB2D8C"/>
    <w:rsid w:val="00EB2DCA"/>
    <w:rsid w:val="00EB3067"/>
    <w:rsid w:val="00EB3744"/>
    <w:rsid w:val="00EB3CDC"/>
    <w:rsid w:val="00EB3EF2"/>
    <w:rsid w:val="00EB4872"/>
    <w:rsid w:val="00EB50A8"/>
    <w:rsid w:val="00EB5146"/>
    <w:rsid w:val="00EB542C"/>
    <w:rsid w:val="00EB542E"/>
    <w:rsid w:val="00EB562B"/>
    <w:rsid w:val="00EB565D"/>
    <w:rsid w:val="00EB56F2"/>
    <w:rsid w:val="00EB5831"/>
    <w:rsid w:val="00EB6200"/>
    <w:rsid w:val="00EB6325"/>
    <w:rsid w:val="00EB63A0"/>
    <w:rsid w:val="00EB6709"/>
    <w:rsid w:val="00EB679C"/>
    <w:rsid w:val="00EB69D1"/>
    <w:rsid w:val="00EB708A"/>
    <w:rsid w:val="00EB709B"/>
    <w:rsid w:val="00EB74B6"/>
    <w:rsid w:val="00EB7C58"/>
    <w:rsid w:val="00EC0500"/>
    <w:rsid w:val="00EC0510"/>
    <w:rsid w:val="00EC071A"/>
    <w:rsid w:val="00EC0FD5"/>
    <w:rsid w:val="00EC18F5"/>
    <w:rsid w:val="00EC1A9E"/>
    <w:rsid w:val="00EC226B"/>
    <w:rsid w:val="00EC226F"/>
    <w:rsid w:val="00EC2ABC"/>
    <w:rsid w:val="00EC2B24"/>
    <w:rsid w:val="00EC3027"/>
    <w:rsid w:val="00EC383E"/>
    <w:rsid w:val="00EC38B7"/>
    <w:rsid w:val="00EC3AD6"/>
    <w:rsid w:val="00EC3CF8"/>
    <w:rsid w:val="00EC421B"/>
    <w:rsid w:val="00EC4472"/>
    <w:rsid w:val="00EC47B8"/>
    <w:rsid w:val="00EC530C"/>
    <w:rsid w:val="00EC55C8"/>
    <w:rsid w:val="00EC5AB5"/>
    <w:rsid w:val="00EC5B52"/>
    <w:rsid w:val="00EC5D15"/>
    <w:rsid w:val="00EC74A5"/>
    <w:rsid w:val="00EC74C3"/>
    <w:rsid w:val="00EC7DB1"/>
    <w:rsid w:val="00ED01B6"/>
    <w:rsid w:val="00ED0302"/>
    <w:rsid w:val="00ED0F0F"/>
    <w:rsid w:val="00ED11A0"/>
    <w:rsid w:val="00ED172E"/>
    <w:rsid w:val="00ED1ECC"/>
    <w:rsid w:val="00ED272F"/>
    <w:rsid w:val="00ED28CD"/>
    <w:rsid w:val="00ED2F5E"/>
    <w:rsid w:val="00ED37B2"/>
    <w:rsid w:val="00ED383F"/>
    <w:rsid w:val="00ED3873"/>
    <w:rsid w:val="00ED3E78"/>
    <w:rsid w:val="00ED3F8A"/>
    <w:rsid w:val="00ED492E"/>
    <w:rsid w:val="00ED4CCF"/>
    <w:rsid w:val="00ED500F"/>
    <w:rsid w:val="00ED510D"/>
    <w:rsid w:val="00ED5327"/>
    <w:rsid w:val="00ED5360"/>
    <w:rsid w:val="00ED5D70"/>
    <w:rsid w:val="00ED5FE9"/>
    <w:rsid w:val="00ED60A8"/>
    <w:rsid w:val="00ED645A"/>
    <w:rsid w:val="00ED646F"/>
    <w:rsid w:val="00ED6789"/>
    <w:rsid w:val="00ED6950"/>
    <w:rsid w:val="00ED6C99"/>
    <w:rsid w:val="00ED70BF"/>
    <w:rsid w:val="00ED7128"/>
    <w:rsid w:val="00ED728B"/>
    <w:rsid w:val="00ED73FA"/>
    <w:rsid w:val="00ED74E5"/>
    <w:rsid w:val="00EE02B8"/>
    <w:rsid w:val="00EE02E8"/>
    <w:rsid w:val="00EE0365"/>
    <w:rsid w:val="00EE0473"/>
    <w:rsid w:val="00EE05D3"/>
    <w:rsid w:val="00EE0708"/>
    <w:rsid w:val="00EE0E32"/>
    <w:rsid w:val="00EE106D"/>
    <w:rsid w:val="00EE1106"/>
    <w:rsid w:val="00EE1609"/>
    <w:rsid w:val="00EE163F"/>
    <w:rsid w:val="00EE18C2"/>
    <w:rsid w:val="00EE1936"/>
    <w:rsid w:val="00EE1BAF"/>
    <w:rsid w:val="00EE1D17"/>
    <w:rsid w:val="00EE207E"/>
    <w:rsid w:val="00EE21CD"/>
    <w:rsid w:val="00EE27BB"/>
    <w:rsid w:val="00EE2ADF"/>
    <w:rsid w:val="00EE2AE1"/>
    <w:rsid w:val="00EE2CB7"/>
    <w:rsid w:val="00EE2DCF"/>
    <w:rsid w:val="00EE31CD"/>
    <w:rsid w:val="00EE4438"/>
    <w:rsid w:val="00EE478C"/>
    <w:rsid w:val="00EE4F58"/>
    <w:rsid w:val="00EE5252"/>
    <w:rsid w:val="00EE554B"/>
    <w:rsid w:val="00EE564B"/>
    <w:rsid w:val="00EE5C00"/>
    <w:rsid w:val="00EE62F0"/>
    <w:rsid w:val="00EE6C79"/>
    <w:rsid w:val="00EE7114"/>
    <w:rsid w:val="00EE725F"/>
    <w:rsid w:val="00EE7509"/>
    <w:rsid w:val="00EE75A4"/>
    <w:rsid w:val="00EE7D03"/>
    <w:rsid w:val="00EE7D56"/>
    <w:rsid w:val="00EF0209"/>
    <w:rsid w:val="00EF0329"/>
    <w:rsid w:val="00EF0727"/>
    <w:rsid w:val="00EF0A77"/>
    <w:rsid w:val="00EF0B14"/>
    <w:rsid w:val="00EF17C0"/>
    <w:rsid w:val="00EF1E1B"/>
    <w:rsid w:val="00EF1F89"/>
    <w:rsid w:val="00EF20A6"/>
    <w:rsid w:val="00EF3319"/>
    <w:rsid w:val="00EF3558"/>
    <w:rsid w:val="00EF393A"/>
    <w:rsid w:val="00EF3B65"/>
    <w:rsid w:val="00EF3BDE"/>
    <w:rsid w:val="00EF429F"/>
    <w:rsid w:val="00EF4E1A"/>
    <w:rsid w:val="00EF503C"/>
    <w:rsid w:val="00EF5094"/>
    <w:rsid w:val="00EF5198"/>
    <w:rsid w:val="00EF5510"/>
    <w:rsid w:val="00EF5C5E"/>
    <w:rsid w:val="00EF6316"/>
    <w:rsid w:val="00EF6536"/>
    <w:rsid w:val="00EF65D3"/>
    <w:rsid w:val="00EF6F3D"/>
    <w:rsid w:val="00EF7BCD"/>
    <w:rsid w:val="00F0056F"/>
    <w:rsid w:val="00F008C3"/>
    <w:rsid w:val="00F0090A"/>
    <w:rsid w:val="00F00A1E"/>
    <w:rsid w:val="00F00A31"/>
    <w:rsid w:val="00F00DD9"/>
    <w:rsid w:val="00F01738"/>
    <w:rsid w:val="00F017F6"/>
    <w:rsid w:val="00F01C8A"/>
    <w:rsid w:val="00F01D46"/>
    <w:rsid w:val="00F0251D"/>
    <w:rsid w:val="00F0283E"/>
    <w:rsid w:val="00F03C47"/>
    <w:rsid w:val="00F03F87"/>
    <w:rsid w:val="00F04268"/>
    <w:rsid w:val="00F04B63"/>
    <w:rsid w:val="00F04EAF"/>
    <w:rsid w:val="00F050A3"/>
    <w:rsid w:val="00F05225"/>
    <w:rsid w:val="00F054CA"/>
    <w:rsid w:val="00F060BC"/>
    <w:rsid w:val="00F0644E"/>
    <w:rsid w:val="00F0661C"/>
    <w:rsid w:val="00F06C5C"/>
    <w:rsid w:val="00F0769C"/>
    <w:rsid w:val="00F07A54"/>
    <w:rsid w:val="00F10112"/>
    <w:rsid w:val="00F108BF"/>
    <w:rsid w:val="00F10C7A"/>
    <w:rsid w:val="00F11116"/>
    <w:rsid w:val="00F11490"/>
    <w:rsid w:val="00F11B13"/>
    <w:rsid w:val="00F11C83"/>
    <w:rsid w:val="00F1238E"/>
    <w:rsid w:val="00F12831"/>
    <w:rsid w:val="00F12B20"/>
    <w:rsid w:val="00F12BEF"/>
    <w:rsid w:val="00F131CE"/>
    <w:rsid w:val="00F1378F"/>
    <w:rsid w:val="00F1388F"/>
    <w:rsid w:val="00F13A60"/>
    <w:rsid w:val="00F13F93"/>
    <w:rsid w:val="00F147BF"/>
    <w:rsid w:val="00F14B6C"/>
    <w:rsid w:val="00F14CB3"/>
    <w:rsid w:val="00F15939"/>
    <w:rsid w:val="00F1598D"/>
    <w:rsid w:val="00F15E86"/>
    <w:rsid w:val="00F15F05"/>
    <w:rsid w:val="00F164C6"/>
    <w:rsid w:val="00F16629"/>
    <w:rsid w:val="00F167A2"/>
    <w:rsid w:val="00F16D00"/>
    <w:rsid w:val="00F1758F"/>
    <w:rsid w:val="00F1784C"/>
    <w:rsid w:val="00F179D1"/>
    <w:rsid w:val="00F17CCF"/>
    <w:rsid w:val="00F205C3"/>
    <w:rsid w:val="00F20DB5"/>
    <w:rsid w:val="00F21C0B"/>
    <w:rsid w:val="00F224C9"/>
    <w:rsid w:val="00F227C0"/>
    <w:rsid w:val="00F227DA"/>
    <w:rsid w:val="00F2293F"/>
    <w:rsid w:val="00F22B05"/>
    <w:rsid w:val="00F2308A"/>
    <w:rsid w:val="00F230D1"/>
    <w:rsid w:val="00F23A60"/>
    <w:rsid w:val="00F240C1"/>
    <w:rsid w:val="00F245FB"/>
    <w:rsid w:val="00F248D0"/>
    <w:rsid w:val="00F24DEF"/>
    <w:rsid w:val="00F258FA"/>
    <w:rsid w:val="00F25B61"/>
    <w:rsid w:val="00F25CC4"/>
    <w:rsid w:val="00F263F8"/>
    <w:rsid w:val="00F265F5"/>
    <w:rsid w:val="00F2668C"/>
    <w:rsid w:val="00F2671B"/>
    <w:rsid w:val="00F26CA2"/>
    <w:rsid w:val="00F27126"/>
    <w:rsid w:val="00F27234"/>
    <w:rsid w:val="00F27EC4"/>
    <w:rsid w:val="00F30429"/>
    <w:rsid w:val="00F304F1"/>
    <w:rsid w:val="00F3084E"/>
    <w:rsid w:val="00F30852"/>
    <w:rsid w:val="00F308F6"/>
    <w:rsid w:val="00F312D2"/>
    <w:rsid w:val="00F31596"/>
    <w:rsid w:val="00F32019"/>
    <w:rsid w:val="00F32589"/>
    <w:rsid w:val="00F325DD"/>
    <w:rsid w:val="00F32662"/>
    <w:rsid w:val="00F32709"/>
    <w:rsid w:val="00F327BA"/>
    <w:rsid w:val="00F32B92"/>
    <w:rsid w:val="00F32F60"/>
    <w:rsid w:val="00F33BBC"/>
    <w:rsid w:val="00F34349"/>
    <w:rsid w:val="00F346CC"/>
    <w:rsid w:val="00F348D6"/>
    <w:rsid w:val="00F3495A"/>
    <w:rsid w:val="00F34B08"/>
    <w:rsid w:val="00F34EAB"/>
    <w:rsid w:val="00F353C2"/>
    <w:rsid w:val="00F35E6B"/>
    <w:rsid w:val="00F36308"/>
    <w:rsid w:val="00F36549"/>
    <w:rsid w:val="00F36567"/>
    <w:rsid w:val="00F36D62"/>
    <w:rsid w:val="00F375E8"/>
    <w:rsid w:val="00F37777"/>
    <w:rsid w:val="00F378F7"/>
    <w:rsid w:val="00F37989"/>
    <w:rsid w:val="00F37C42"/>
    <w:rsid w:val="00F37FE4"/>
    <w:rsid w:val="00F40949"/>
    <w:rsid w:val="00F40D74"/>
    <w:rsid w:val="00F41007"/>
    <w:rsid w:val="00F41120"/>
    <w:rsid w:val="00F41DCB"/>
    <w:rsid w:val="00F41F2F"/>
    <w:rsid w:val="00F42771"/>
    <w:rsid w:val="00F42DB1"/>
    <w:rsid w:val="00F432C3"/>
    <w:rsid w:val="00F4331C"/>
    <w:rsid w:val="00F4355B"/>
    <w:rsid w:val="00F4394B"/>
    <w:rsid w:val="00F43E1E"/>
    <w:rsid w:val="00F441E1"/>
    <w:rsid w:val="00F4433F"/>
    <w:rsid w:val="00F4440D"/>
    <w:rsid w:val="00F444DC"/>
    <w:rsid w:val="00F44854"/>
    <w:rsid w:val="00F4485E"/>
    <w:rsid w:val="00F44AA2"/>
    <w:rsid w:val="00F450E5"/>
    <w:rsid w:val="00F46823"/>
    <w:rsid w:val="00F46AB0"/>
    <w:rsid w:val="00F470A6"/>
    <w:rsid w:val="00F47AD1"/>
    <w:rsid w:val="00F47F06"/>
    <w:rsid w:val="00F47FCD"/>
    <w:rsid w:val="00F47FD4"/>
    <w:rsid w:val="00F50064"/>
    <w:rsid w:val="00F5103A"/>
    <w:rsid w:val="00F51269"/>
    <w:rsid w:val="00F51330"/>
    <w:rsid w:val="00F51B22"/>
    <w:rsid w:val="00F51CA6"/>
    <w:rsid w:val="00F528CA"/>
    <w:rsid w:val="00F52966"/>
    <w:rsid w:val="00F53997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9F0"/>
    <w:rsid w:val="00F57BB4"/>
    <w:rsid w:val="00F57E00"/>
    <w:rsid w:val="00F57FF7"/>
    <w:rsid w:val="00F60193"/>
    <w:rsid w:val="00F6079B"/>
    <w:rsid w:val="00F60D79"/>
    <w:rsid w:val="00F60E77"/>
    <w:rsid w:val="00F6165A"/>
    <w:rsid w:val="00F6165C"/>
    <w:rsid w:val="00F6248D"/>
    <w:rsid w:val="00F628DC"/>
    <w:rsid w:val="00F62A6E"/>
    <w:rsid w:val="00F632EC"/>
    <w:rsid w:val="00F6342B"/>
    <w:rsid w:val="00F63565"/>
    <w:rsid w:val="00F639B2"/>
    <w:rsid w:val="00F63A1E"/>
    <w:rsid w:val="00F64590"/>
    <w:rsid w:val="00F646AB"/>
    <w:rsid w:val="00F648FD"/>
    <w:rsid w:val="00F64AED"/>
    <w:rsid w:val="00F65040"/>
    <w:rsid w:val="00F651F6"/>
    <w:rsid w:val="00F65473"/>
    <w:rsid w:val="00F655CF"/>
    <w:rsid w:val="00F65AF0"/>
    <w:rsid w:val="00F65CF5"/>
    <w:rsid w:val="00F65D86"/>
    <w:rsid w:val="00F66254"/>
    <w:rsid w:val="00F66705"/>
    <w:rsid w:val="00F6670A"/>
    <w:rsid w:val="00F66ABF"/>
    <w:rsid w:val="00F66CFD"/>
    <w:rsid w:val="00F671C8"/>
    <w:rsid w:val="00F67225"/>
    <w:rsid w:val="00F6765B"/>
    <w:rsid w:val="00F679BE"/>
    <w:rsid w:val="00F67BC6"/>
    <w:rsid w:val="00F67F94"/>
    <w:rsid w:val="00F70B97"/>
    <w:rsid w:val="00F71113"/>
    <w:rsid w:val="00F71362"/>
    <w:rsid w:val="00F7138C"/>
    <w:rsid w:val="00F715E2"/>
    <w:rsid w:val="00F71F2D"/>
    <w:rsid w:val="00F72179"/>
    <w:rsid w:val="00F72C01"/>
    <w:rsid w:val="00F72F74"/>
    <w:rsid w:val="00F73698"/>
    <w:rsid w:val="00F74272"/>
    <w:rsid w:val="00F7435E"/>
    <w:rsid w:val="00F744B0"/>
    <w:rsid w:val="00F75574"/>
    <w:rsid w:val="00F75604"/>
    <w:rsid w:val="00F75C57"/>
    <w:rsid w:val="00F75DC9"/>
    <w:rsid w:val="00F75E83"/>
    <w:rsid w:val="00F76821"/>
    <w:rsid w:val="00F76D0E"/>
    <w:rsid w:val="00F772FA"/>
    <w:rsid w:val="00F77DEB"/>
    <w:rsid w:val="00F77F5C"/>
    <w:rsid w:val="00F801B1"/>
    <w:rsid w:val="00F809AC"/>
    <w:rsid w:val="00F8125B"/>
    <w:rsid w:val="00F81F7F"/>
    <w:rsid w:val="00F82183"/>
    <w:rsid w:val="00F8326F"/>
    <w:rsid w:val="00F835DE"/>
    <w:rsid w:val="00F836F0"/>
    <w:rsid w:val="00F83B62"/>
    <w:rsid w:val="00F84757"/>
    <w:rsid w:val="00F84889"/>
    <w:rsid w:val="00F8489B"/>
    <w:rsid w:val="00F84AF8"/>
    <w:rsid w:val="00F8519A"/>
    <w:rsid w:val="00F8552E"/>
    <w:rsid w:val="00F8598A"/>
    <w:rsid w:val="00F868CA"/>
    <w:rsid w:val="00F8699D"/>
    <w:rsid w:val="00F869D1"/>
    <w:rsid w:val="00F86B7A"/>
    <w:rsid w:val="00F872FC"/>
    <w:rsid w:val="00F873F9"/>
    <w:rsid w:val="00F87651"/>
    <w:rsid w:val="00F902C4"/>
    <w:rsid w:val="00F90E75"/>
    <w:rsid w:val="00F91365"/>
    <w:rsid w:val="00F915D5"/>
    <w:rsid w:val="00F91A11"/>
    <w:rsid w:val="00F92419"/>
    <w:rsid w:val="00F92670"/>
    <w:rsid w:val="00F92E16"/>
    <w:rsid w:val="00F93125"/>
    <w:rsid w:val="00F93FEE"/>
    <w:rsid w:val="00F94483"/>
    <w:rsid w:val="00F9473F"/>
    <w:rsid w:val="00F94F09"/>
    <w:rsid w:val="00F9552D"/>
    <w:rsid w:val="00F95986"/>
    <w:rsid w:val="00F95B0D"/>
    <w:rsid w:val="00F95C93"/>
    <w:rsid w:val="00F960A1"/>
    <w:rsid w:val="00F9622A"/>
    <w:rsid w:val="00F96A91"/>
    <w:rsid w:val="00F96AAC"/>
    <w:rsid w:val="00F96D99"/>
    <w:rsid w:val="00F96EA2"/>
    <w:rsid w:val="00F97108"/>
    <w:rsid w:val="00F9787C"/>
    <w:rsid w:val="00F978D8"/>
    <w:rsid w:val="00F97AFD"/>
    <w:rsid w:val="00FA001D"/>
    <w:rsid w:val="00FA0177"/>
    <w:rsid w:val="00FA0877"/>
    <w:rsid w:val="00FA10EF"/>
    <w:rsid w:val="00FA1FE4"/>
    <w:rsid w:val="00FA2096"/>
    <w:rsid w:val="00FA2443"/>
    <w:rsid w:val="00FA273C"/>
    <w:rsid w:val="00FA274F"/>
    <w:rsid w:val="00FA2A97"/>
    <w:rsid w:val="00FA2F60"/>
    <w:rsid w:val="00FA308D"/>
    <w:rsid w:val="00FA3457"/>
    <w:rsid w:val="00FA34EF"/>
    <w:rsid w:val="00FA37D9"/>
    <w:rsid w:val="00FA3CD6"/>
    <w:rsid w:val="00FA3D99"/>
    <w:rsid w:val="00FA4AE8"/>
    <w:rsid w:val="00FA4F82"/>
    <w:rsid w:val="00FA5891"/>
    <w:rsid w:val="00FA5899"/>
    <w:rsid w:val="00FA59D2"/>
    <w:rsid w:val="00FA692B"/>
    <w:rsid w:val="00FA6A20"/>
    <w:rsid w:val="00FA6F38"/>
    <w:rsid w:val="00FA72C4"/>
    <w:rsid w:val="00FA7448"/>
    <w:rsid w:val="00FA781A"/>
    <w:rsid w:val="00FA7B86"/>
    <w:rsid w:val="00FA7C7D"/>
    <w:rsid w:val="00FA7DFC"/>
    <w:rsid w:val="00FB0285"/>
    <w:rsid w:val="00FB0307"/>
    <w:rsid w:val="00FB0587"/>
    <w:rsid w:val="00FB0C1C"/>
    <w:rsid w:val="00FB0EF8"/>
    <w:rsid w:val="00FB1178"/>
    <w:rsid w:val="00FB1382"/>
    <w:rsid w:val="00FB1621"/>
    <w:rsid w:val="00FB1875"/>
    <w:rsid w:val="00FB1A04"/>
    <w:rsid w:val="00FB1AF9"/>
    <w:rsid w:val="00FB1BB7"/>
    <w:rsid w:val="00FB1CCF"/>
    <w:rsid w:val="00FB1EEA"/>
    <w:rsid w:val="00FB1F9D"/>
    <w:rsid w:val="00FB255D"/>
    <w:rsid w:val="00FB25CD"/>
    <w:rsid w:val="00FB31C0"/>
    <w:rsid w:val="00FB369E"/>
    <w:rsid w:val="00FB37D1"/>
    <w:rsid w:val="00FB38A5"/>
    <w:rsid w:val="00FB431E"/>
    <w:rsid w:val="00FB44AE"/>
    <w:rsid w:val="00FB4C9D"/>
    <w:rsid w:val="00FB4F3A"/>
    <w:rsid w:val="00FB4F4B"/>
    <w:rsid w:val="00FB5CB4"/>
    <w:rsid w:val="00FB5F41"/>
    <w:rsid w:val="00FB61E5"/>
    <w:rsid w:val="00FB641D"/>
    <w:rsid w:val="00FB65EE"/>
    <w:rsid w:val="00FB6869"/>
    <w:rsid w:val="00FB69FF"/>
    <w:rsid w:val="00FB7215"/>
    <w:rsid w:val="00FB750B"/>
    <w:rsid w:val="00FB75B4"/>
    <w:rsid w:val="00FB7CC2"/>
    <w:rsid w:val="00FB7FC0"/>
    <w:rsid w:val="00FC00E5"/>
    <w:rsid w:val="00FC10BF"/>
    <w:rsid w:val="00FC135C"/>
    <w:rsid w:val="00FC1788"/>
    <w:rsid w:val="00FC19B6"/>
    <w:rsid w:val="00FC1B9A"/>
    <w:rsid w:val="00FC21ED"/>
    <w:rsid w:val="00FC23DC"/>
    <w:rsid w:val="00FC28C6"/>
    <w:rsid w:val="00FC2930"/>
    <w:rsid w:val="00FC3797"/>
    <w:rsid w:val="00FC3C03"/>
    <w:rsid w:val="00FC3DAE"/>
    <w:rsid w:val="00FC4027"/>
    <w:rsid w:val="00FC4634"/>
    <w:rsid w:val="00FC4882"/>
    <w:rsid w:val="00FC4A99"/>
    <w:rsid w:val="00FC4E44"/>
    <w:rsid w:val="00FC5152"/>
    <w:rsid w:val="00FC5276"/>
    <w:rsid w:val="00FC53B7"/>
    <w:rsid w:val="00FC5586"/>
    <w:rsid w:val="00FC599E"/>
    <w:rsid w:val="00FC5BB7"/>
    <w:rsid w:val="00FC6100"/>
    <w:rsid w:val="00FC6109"/>
    <w:rsid w:val="00FC6279"/>
    <w:rsid w:val="00FC63C7"/>
    <w:rsid w:val="00FC679E"/>
    <w:rsid w:val="00FC6B4A"/>
    <w:rsid w:val="00FC6CD8"/>
    <w:rsid w:val="00FC7459"/>
    <w:rsid w:val="00FC76A5"/>
    <w:rsid w:val="00FC76B9"/>
    <w:rsid w:val="00FC7D21"/>
    <w:rsid w:val="00FD0BF6"/>
    <w:rsid w:val="00FD0C5B"/>
    <w:rsid w:val="00FD0C85"/>
    <w:rsid w:val="00FD0DCA"/>
    <w:rsid w:val="00FD169B"/>
    <w:rsid w:val="00FD19DD"/>
    <w:rsid w:val="00FD1A01"/>
    <w:rsid w:val="00FD1D42"/>
    <w:rsid w:val="00FD243E"/>
    <w:rsid w:val="00FD29D4"/>
    <w:rsid w:val="00FD2F17"/>
    <w:rsid w:val="00FD37F9"/>
    <w:rsid w:val="00FD38A6"/>
    <w:rsid w:val="00FD3C27"/>
    <w:rsid w:val="00FD3F57"/>
    <w:rsid w:val="00FD4832"/>
    <w:rsid w:val="00FD49B0"/>
    <w:rsid w:val="00FD4FC5"/>
    <w:rsid w:val="00FD514E"/>
    <w:rsid w:val="00FD5B9B"/>
    <w:rsid w:val="00FD69E5"/>
    <w:rsid w:val="00FD74FB"/>
    <w:rsid w:val="00FD7B8C"/>
    <w:rsid w:val="00FD7C75"/>
    <w:rsid w:val="00FD7FE4"/>
    <w:rsid w:val="00FE0070"/>
    <w:rsid w:val="00FE02E3"/>
    <w:rsid w:val="00FE0AC2"/>
    <w:rsid w:val="00FE119F"/>
    <w:rsid w:val="00FE1322"/>
    <w:rsid w:val="00FE19BC"/>
    <w:rsid w:val="00FE1A3E"/>
    <w:rsid w:val="00FE1AF7"/>
    <w:rsid w:val="00FE1BAB"/>
    <w:rsid w:val="00FE21A9"/>
    <w:rsid w:val="00FE2A97"/>
    <w:rsid w:val="00FE2D33"/>
    <w:rsid w:val="00FE34B2"/>
    <w:rsid w:val="00FE40B5"/>
    <w:rsid w:val="00FE40E9"/>
    <w:rsid w:val="00FE4397"/>
    <w:rsid w:val="00FE45C3"/>
    <w:rsid w:val="00FE49A7"/>
    <w:rsid w:val="00FE4C82"/>
    <w:rsid w:val="00FE4CA0"/>
    <w:rsid w:val="00FE50A5"/>
    <w:rsid w:val="00FE532D"/>
    <w:rsid w:val="00FE5472"/>
    <w:rsid w:val="00FE6CFF"/>
    <w:rsid w:val="00FE7EED"/>
    <w:rsid w:val="00FE7FF8"/>
    <w:rsid w:val="00FF0712"/>
    <w:rsid w:val="00FF0B06"/>
    <w:rsid w:val="00FF1244"/>
    <w:rsid w:val="00FF1495"/>
    <w:rsid w:val="00FF16F3"/>
    <w:rsid w:val="00FF1F61"/>
    <w:rsid w:val="00FF2898"/>
    <w:rsid w:val="00FF302E"/>
    <w:rsid w:val="00FF3765"/>
    <w:rsid w:val="00FF3846"/>
    <w:rsid w:val="00FF4344"/>
    <w:rsid w:val="00FF43FF"/>
    <w:rsid w:val="00FF478C"/>
    <w:rsid w:val="00FF4E89"/>
    <w:rsid w:val="00FF4EDB"/>
    <w:rsid w:val="00FF5189"/>
    <w:rsid w:val="00FF5412"/>
    <w:rsid w:val="00FF5642"/>
    <w:rsid w:val="00FF5935"/>
    <w:rsid w:val="00FF6661"/>
    <w:rsid w:val="00FF6C65"/>
    <w:rsid w:val="00FF7208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1E2"/>
  </w:style>
  <w:style w:type="paragraph" w:styleId="1">
    <w:name w:val="heading 1"/>
    <w:basedOn w:val="a"/>
    <w:next w:val="a"/>
    <w:link w:val="10"/>
    <w:uiPriority w:val="9"/>
    <w:qFormat/>
    <w:rsid w:val="001C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A45E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A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DA45E8"/>
  </w:style>
  <w:style w:type="paragraph" w:styleId="a6">
    <w:name w:val="header"/>
    <w:basedOn w:val="a"/>
    <w:link w:val="a5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DA45E8"/>
  </w:style>
  <w:style w:type="paragraph" w:styleId="a8">
    <w:name w:val="footer"/>
    <w:basedOn w:val="a"/>
    <w:link w:val="a7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D94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AF4D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b">
    <w:name w:val="Body Text"/>
    <w:basedOn w:val="a"/>
    <w:link w:val="ac"/>
    <w:rsid w:val="007775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775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next w:val="a9"/>
    <w:rsid w:val="00DD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970CD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EE106D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B324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32438"/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30BA9"/>
  </w:style>
  <w:style w:type="table" w:customStyle="1" w:styleId="2">
    <w:name w:val="Сетка таблицы2"/>
    <w:basedOn w:val="a1"/>
    <w:next w:val="a9"/>
    <w:uiPriority w:val="59"/>
    <w:rsid w:val="0033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rsid w:val="00330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semiHidden/>
    <w:unhideWhenUsed/>
    <w:rsid w:val="00FE7FF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E7FF8"/>
  </w:style>
  <w:style w:type="character" w:customStyle="1" w:styleId="10">
    <w:name w:val="Заголовок 1 Знак"/>
    <w:basedOn w:val="a0"/>
    <w:link w:val="1"/>
    <w:uiPriority w:val="9"/>
    <w:rsid w:val="001C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1E2"/>
  </w:style>
  <w:style w:type="paragraph" w:styleId="1">
    <w:name w:val="heading 1"/>
    <w:basedOn w:val="a"/>
    <w:next w:val="a"/>
    <w:link w:val="10"/>
    <w:uiPriority w:val="9"/>
    <w:qFormat/>
    <w:rsid w:val="001C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A45E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A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DA45E8"/>
  </w:style>
  <w:style w:type="paragraph" w:styleId="a6">
    <w:name w:val="header"/>
    <w:basedOn w:val="a"/>
    <w:link w:val="a5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DA45E8"/>
  </w:style>
  <w:style w:type="paragraph" w:styleId="a8">
    <w:name w:val="footer"/>
    <w:basedOn w:val="a"/>
    <w:link w:val="a7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D94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AF4D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b">
    <w:name w:val="Body Text"/>
    <w:basedOn w:val="a"/>
    <w:link w:val="ac"/>
    <w:rsid w:val="007775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775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next w:val="a9"/>
    <w:rsid w:val="00DD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970CD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EE106D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B324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32438"/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30BA9"/>
  </w:style>
  <w:style w:type="table" w:customStyle="1" w:styleId="2">
    <w:name w:val="Сетка таблицы2"/>
    <w:basedOn w:val="a1"/>
    <w:next w:val="a9"/>
    <w:uiPriority w:val="59"/>
    <w:rsid w:val="0033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rsid w:val="00330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semiHidden/>
    <w:unhideWhenUsed/>
    <w:rsid w:val="00FE7FF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E7FF8"/>
  </w:style>
  <w:style w:type="character" w:customStyle="1" w:styleId="10">
    <w:name w:val="Заголовок 1 Знак"/>
    <w:basedOn w:val="a0"/>
    <w:link w:val="1"/>
    <w:uiPriority w:val="9"/>
    <w:rsid w:val="001C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97744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23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5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37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65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91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9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616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617698">
                                                              <w:marLeft w:val="1170"/>
                                                              <w:marRight w:val="1305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78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938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218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304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sideWall>
    <c:back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назначение на 2014 год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164.4</c:v>
                </c:pt>
                <c:pt idx="1">
                  <c:v>46.3</c:v>
                </c:pt>
                <c:pt idx="2">
                  <c:v>566.4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исполнение за 2014 г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5E-2"/>
                  <c:y val="-3.9631532844710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71E-2"/>
                  <c:y val="-3.9631532844710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833333333333346E-2"/>
                  <c:y val="-7.9263065689421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164.9</c:v>
                </c:pt>
                <c:pt idx="1">
                  <c:v>46.9</c:v>
                </c:pt>
                <c:pt idx="2">
                  <c:v>566.20000000000005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6619520"/>
        <c:axId val="156621056"/>
        <c:axId val="0"/>
      </c:bar3DChart>
      <c:catAx>
        <c:axId val="156619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6621056"/>
        <c:crosses val="autoZero"/>
        <c:auto val="1"/>
        <c:lblAlgn val="ctr"/>
        <c:lblOffset val="100"/>
        <c:noMultiLvlLbl val="0"/>
      </c:catAx>
      <c:valAx>
        <c:axId val="156621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6619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208442694663165"/>
          <c:y val="0.42824240719910012"/>
          <c:w val="0.27402668416447945"/>
          <c:h val="0.20700724909386325"/>
        </c:manualLayout>
      </c:layout>
      <c:overlay val="0"/>
      <c:spPr>
        <a:blipFill>
          <a:blip xmlns:r="http://schemas.openxmlformats.org/officeDocument/2006/relationships" r:embed="rId2"/>
          <a:tile tx="0" ty="0" sx="100000" sy="100000" flip="none" algn="tl"/>
        </a:blipFill>
      </c:spPr>
    </c:legend>
    <c:plotVisOnly val="1"/>
    <c:dispBlanksAs val="gap"/>
    <c:showDLblsOverMax val="0"/>
  </c:chart>
  <c:spPr>
    <a:solidFill>
      <a:srgbClr val="4BACC6">
        <a:lumMod val="20000"/>
        <a:lumOff val="80000"/>
      </a:srgbClr>
    </a:solidFill>
    <a:ln>
      <a:gradFill flip="none" rotWithShape="1">
        <a:gsLst>
          <a:gs pos="0">
            <a:srgbClr val="5E9EFF"/>
          </a:gs>
          <a:gs pos="39999">
            <a:srgbClr val="85C2FF"/>
          </a:gs>
          <a:gs pos="70000">
            <a:srgbClr val="C4D6EB"/>
          </a:gs>
          <a:gs pos="100000">
            <a:srgbClr val="FFEBFA"/>
          </a:gs>
        </a:gsLst>
        <a:lin ang="5400000" scaled="0"/>
        <a:tileRect r="-100000" b="-100000"/>
      </a:gradFill>
    </a:ln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1411016331291921"/>
          <c:w val="0.43981052453332975"/>
          <c:h val="0.55207786526684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доходов за 2014 год</c:v>
                </c:pt>
              </c:strCache>
            </c:strRef>
          </c:tx>
          <c:dPt>
            <c:idx val="2"/>
            <c:bubble3D val="0"/>
            <c:explosion val="6"/>
          </c:dPt>
          <c:dLbls>
            <c:dLbl>
              <c:idx val="0"/>
              <c:layout>
                <c:manualLayout>
                  <c:x val="-6.1265128317293673E-2"/>
                  <c:y val="-5.2225971753530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5123851706036739E-2"/>
                  <c:y val="-0.113023372078490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6.0189976252968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Налоговые доходы 164,9 млн. руб.</c:v>
                </c:pt>
                <c:pt idx="1">
                  <c:v>Неналоговые доходы 46,9 млн. руб.</c:v>
                </c:pt>
                <c:pt idx="2">
                  <c:v>Безвозмездные поступления 56,2 млн. руб.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3"/>
                <c:pt idx="0" formatCode="0.00%">
                  <c:v>0.21199999999999999</c:v>
                </c:pt>
                <c:pt idx="1">
                  <c:v>0.06</c:v>
                </c:pt>
                <c:pt idx="2" formatCode="0.00%">
                  <c:v>0.72799999999999998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48836829182430297"/>
          <c:y val="0.31929279673374167"/>
          <c:w val="0.47727354963481855"/>
          <c:h val="0.44950167687372411"/>
        </c:manualLayout>
      </c:layout>
      <c:overlay val="0"/>
      <c:spPr>
        <a:blipFill>
          <a:blip xmlns:r="http://schemas.openxmlformats.org/officeDocument/2006/relationships" r:embed="rId1"/>
          <a:tile tx="0" ty="0" sx="100000" sy="100000" flip="none" algn="tl"/>
        </a:blipFill>
      </c:spPr>
    </c:legend>
    <c:plotVisOnly val="1"/>
    <c:dispBlanksAs val="zero"/>
    <c:showDLblsOverMax val="0"/>
  </c:chart>
  <c:spPr>
    <a:gradFill flip="none" rotWithShape="1"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path path="rect">
        <a:fillToRect l="100000" t="100000"/>
      </a:path>
      <a:tileRect r="-100000" b="-100000"/>
    </a:gradFill>
    <a:effectLst>
      <a:outerShdw blurRad="50800" dist="50800" dir="5400000" algn="ctr" rotWithShape="0">
        <a:schemeClr val="accent6">
          <a:lumMod val="20000"/>
          <a:lumOff val="80000"/>
        </a:schemeClr>
      </a:outerShdw>
    </a:effectLst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2.0948891805191019E-2"/>
          <c:y val="0.11607376001076788"/>
          <c:w val="0.47659849810440363"/>
          <c:h val="0.8839261705190076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доходов  (%.)</c:v>
                </c:pt>
              </c:strCache>
            </c:strRef>
          </c:tx>
          <c:explosion val="40"/>
          <c:dPt>
            <c:idx val="0"/>
            <c:bubble3D val="0"/>
            <c:explosion val="5"/>
          </c:dPt>
          <c:dPt>
            <c:idx val="1"/>
            <c:bubble3D val="0"/>
            <c:explosion val="10"/>
          </c:dPt>
          <c:dPt>
            <c:idx val="2"/>
            <c:bubble3D val="0"/>
            <c:explosion val="12"/>
          </c:dPt>
          <c:dPt>
            <c:idx val="3"/>
            <c:bubble3D val="0"/>
            <c:explosion val="17"/>
          </c:dPt>
          <c:dPt>
            <c:idx val="4"/>
            <c:bubble3D val="0"/>
            <c:explosion val="18"/>
          </c:dPt>
          <c:dPt>
            <c:idx val="5"/>
            <c:bubble3D val="0"/>
            <c:explosion val="20"/>
          </c:dPt>
          <c:dLbls>
            <c:dLbl>
              <c:idx val="0"/>
              <c:layout>
                <c:manualLayout>
                  <c:x val="-0.21769120005832604"/>
                  <c:y val="0.260483161435806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57589676290474E-3"/>
                  <c:y val="2.2300337457817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1161235053951591E-3"/>
                  <c:y val="-9.227257963991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1699475065621E-3"/>
                  <c:y val="-4.2654043244594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5456310148731408E-2"/>
                  <c:y val="-9.6377213411703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18751822688789E-3"/>
                  <c:y val="-1.027371578552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978255322251384E-2"/>
                  <c:y val="1.6381077365329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НДФЛ 123,2 млн. руб.</c:v>
                </c:pt>
                <c:pt idx="1">
                  <c:v>Арендная плата  за  землю 27,0 млн. руб.</c:v>
                </c:pt>
                <c:pt idx="2">
                  <c:v>Доходы от продажи  земли 18,3 млн. руб.</c:v>
                </c:pt>
                <c:pt idx="3">
                  <c:v>ЕНВД  16,9 млн. руб.</c:v>
                </c:pt>
                <c:pt idx="4">
                  <c:v>ЕСХН 16,3 млн. руб.</c:v>
                </c:pt>
                <c:pt idx="5">
                  <c:v>Налог на прибыль 5,5 млн. руб.</c:v>
                </c:pt>
                <c:pt idx="6">
                  <c:v>Штрафы, санкции 5,0 млн. руб.</c:v>
                </c:pt>
              </c:strCache>
            </c:strRef>
          </c:cat>
          <c:val>
            <c:numRef>
              <c:f>Лист1!$B$2:$B$7</c:f>
              <c:numCache>
                <c:formatCode>0.0%</c:formatCode>
                <c:ptCount val="6"/>
                <c:pt idx="0">
                  <c:v>0.59</c:v>
                </c:pt>
                <c:pt idx="1">
                  <c:v>0.14799999999999999</c:v>
                </c:pt>
                <c:pt idx="2">
                  <c:v>8.5999999999999993E-2</c:v>
                </c:pt>
                <c:pt idx="3">
                  <c:v>0.08</c:v>
                </c:pt>
                <c:pt idx="4">
                  <c:v>7.6999999999999999E-2</c:v>
                </c:pt>
                <c:pt idx="5">
                  <c:v>2.5999999999999999E-2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3481590842811311"/>
          <c:y val="0.15554377818157344"/>
          <c:w val="0.43584258921277225"/>
          <c:h val="0.80599434686048854"/>
        </c:manualLayout>
      </c:layout>
      <c:overlay val="0"/>
      <c:spPr>
        <a:pattFill prst="pct10">
          <a:fgClr>
            <a:schemeClr val="accent1"/>
          </a:fgClr>
          <a:bgClr>
            <a:schemeClr val="bg1"/>
          </a:bgClr>
        </a:pattFill>
      </c:spPr>
      <c:txPr>
        <a:bodyPr/>
        <a:lstStyle/>
        <a:p>
          <a:pPr>
            <a:defRPr spc="-1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path path="circle">
        <a:fillToRect l="100000" t="100000"/>
      </a:path>
      <a:tileRect r="-100000" b="-100000"/>
    </a:gra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gradFill flip="none" rotWithShape="1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  <a:tileRect/>
        </a:gradFill>
        <a:effectLst>
          <a:outerShdw blurRad="50800" dist="50800" dir="5400000" algn="ctr" rotWithShape="0">
            <a:srgbClr val="C0504D">
              <a:lumMod val="20000"/>
              <a:lumOff val="80000"/>
            </a:srgbClr>
          </a:outerShdw>
        </a:effectLst>
        <a:scene3d>
          <a:camera prst="orthographicFront"/>
          <a:lightRig rig="threePt" dir="t"/>
        </a:scene3d>
        <a:sp3d prstMaterial="dkEdge"/>
      </c:spPr>
    </c:sideWall>
    <c:backWall>
      <c:thickness val="0"/>
      <c:spPr>
        <a:gradFill flip="none" rotWithShape="1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  <a:tileRect/>
        </a:gradFill>
        <a:effectLst>
          <a:outerShdw blurRad="50800" dist="50800" dir="5400000" algn="ctr" rotWithShape="0">
            <a:srgbClr val="C0504D">
              <a:lumMod val="20000"/>
              <a:lumOff val="80000"/>
            </a:srgbClr>
          </a:outerShdw>
        </a:effectLst>
        <a:scene3d>
          <a:camera prst="orthographicFront"/>
          <a:lightRig rig="threePt" dir="t"/>
        </a:scene3d>
        <a:sp3d prstMaterial="dkEdge"/>
      </c:spPr>
    </c:backWall>
    <c:plotArea>
      <c:layout>
        <c:manualLayout>
          <c:layoutTarget val="inner"/>
          <c:xMode val="edge"/>
          <c:yMode val="edge"/>
          <c:x val="6.3954234822814329E-2"/>
          <c:y val="4.4057617797775277E-2"/>
          <c:w val="0.71584034193868185"/>
          <c:h val="0.7596659792525933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Факт 2013 млн.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38390092879257E-2"/>
                  <c:y val="-2.2435897435897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4.594008681607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8229608318190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38390092879257E-2"/>
                  <c:y val="-2.7777777777777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4.8611111111111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0639834881321026E-2"/>
                  <c:y val="3.63752411657714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НДФЛ</c:v>
                </c:pt>
                <c:pt idx="1">
                  <c:v>ЕСХН</c:v>
                </c:pt>
                <c:pt idx="2">
                  <c:v>ЕНВД</c:v>
                </c:pt>
                <c:pt idx="3">
                  <c:v>Арендная плата за землю</c:v>
                </c:pt>
                <c:pt idx="4">
                  <c:v>Доходы от продажи земли</c:v>
                </c:pt>
                <c:pt idx="5">
                  <c:v>Субвенции </c:v>
                </c:pt>
              </c:strCache>
            </c:strRef>
          </c:cat>
          <c:val>
            <c:numRef>
              <c:f>Лист1!$B$4:$B$9</c:f>
              <c:numCache>
                <c:formatCode>General</c:formatCode>
                <c:ptCount val="6"/>
                <c:pt idx="0">
                  <c:v>148.9</c:v>
                </c:pt>
                <c:pt idx="1">
                  <c:v>18.399999999999999</c:v>
                </c:pt>
                <c:pt idx="2">
                  <c:v>16.600000000000001</c:v>
                </c:pt>
                <c:pt idx="3">
                  <c:v>37.4</c:v>
                </c:pt>
                <c:pt idx="4">
                  <c:v>18.3</c:v>
                </c:pt>
                <c:pt idx="5">
                  <c:v>509.7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Факт 2014 млн.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3468061074409042E-2"/>
                  <c:y val="-1.9836210377548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620370370370371E-2"/>
                  <c:y val="-3.9631532844710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0833333333333346E-2"/>
                  <c:y val="-7.9263065689421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23839009287925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319917440660475E-2"/>
                  <c:y val="-6.410256410256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6831785345717233E-2"/>
                  <c:y val="-1.282051282051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НДФЛ</c:v>
                </c:pt>
                <c:pt idx="1">
                  <c:v>ЕСХН</c:v>
                </c:pt>
                <c:pt idx="2">
                  <c:v>ЕНВД</c:v>
                </c:pt>
                <c:pt idx="3">
                  <c:v>Арендная плата за землю</c:v>
                </c:pt>
                <c:pt idx="4">
                  <c:v>Доходы от продажи земли</c:v>
                </c:pt>
                <c:pt idx="5">
                  <c:v>Субвенции </c:v>
                </c:pt>
              </c:strCache>
            </c:strRef>
          </c:cat>
          <c:val>
            <c:numRef>
              <c:f>Лист1!$C$4:$C$9</c:f>
              <c:numCache>
                <c:formatCode>General</c:formatCode>
                <c:ptCount val="6"/>
                <c:pt idx="0">
                  <c:v>123.2</c:v>
                </c:pt>
                <c:pt idx="1">
                  <c:v>16.3</c:v>
                </c:pt>
                <c:pt idx="2">
                  <c:v>16.899999999999999</c:v>
                </c:pt>
                <c:pt idx="3">
                  <c:v>27</c:v>
                </c:pt>
                <c:pt idx="4">
                  <c:v>11</c:v>
                </c:pt>
                <c:pt idx="5">
                  <c:v>440.8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4722560"/>
        <c:axId val="184724096"/>
        <c:axId val="0"/>
      </c:bar3DChart>
      <c:catAx>
        <c:axId val="184722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4724096"/>
        <c:crosses val="autoZero"/>
        <c:auto val="1"/>
        <c:lblAlgn val="ctr"/>
        <c:lblOffset val="100"/>
        <c:noMultiLvlLbl val="0"/>
      </c:catAx>
      <c:valAx>
        <c:axId val="184724096"/>
        <c:scaling>
          <c:orientation val="minMax"/>
        </c:scaling>
        <c:delete val="0"/>
        <c:axPos val="l"/>
        <c:majorGridlines>
          <c:spPr>
            <a:ln>
              <a:solidFill>
                <a:srgbClr val="4F81BD"/>
              </a:solidFill>
            </a:ln>
            <a:effectLst>
              <a:outerShdw blurRad="50800" dist="50800" dir="5400000" algn="ctr" rotWithShape="0">
                <a:srgbClr val="F79646">
                  <a:lumMod val="20000"/>
                  <a:lumOff val="80000"/>
                </a:srgbClr>
              </a:outerShdw>
            </a:effectLst>
          </c:spPr>
        </c:majorGridlines>
        <c:numFmt formatCode="General" sourceLinked="1"/>
        <c:majorTickMark val="out"/>
        <c:minorTickMark val="none"/>
        <c:tickLblPos val="nextTo"/>
        <c:crossAx val="1847225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773059327336402"/>
          <c:y val="0.43430353222196"/>
          <c:w val="0.20988550579784337"/>
          <c:h val="0.18588856229483577"/>
        </c:manualLayout>
      </c:layout>
      <c:overlay val="0"/>
    </c:legend>
    <c:plotVisOnly val="1"/>
    <c:dispBlanksAs val="gap"/>
    <c:showDLblsOverMax val="0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  <a:effectLst>
      <a:glow rad="101600">
        <a:srgbClr val="4BACC6">
          <a:satMod val="175000"/>
          <a:alpha val="40000"/>
        </a:srgbClr>
      </a:glow>
    </a:effectLst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960379952505933E-2"/>
          <c:y val="0.14911917889458448"/>
          <c:w val="0.55016489605465979"/>
          <c:h val="0.761344160838955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 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3.9724019646059094E-2"/>
                  <c:y val="-9.425414179915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763696204641088E-2"/>
                  <c:y val="-2.92835878736634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4916885389326336E-3"/>
                  <c:y val="-1.807371394011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639657666554057E-2"/>
                  <c:y val="-7.24075095708577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8534933133358331E-2"/>
                  <c:y val="1.8382631748496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7078198558513519E-2"/>
                  <c:y val="-3.14537863975056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7820439111777695E-2"/>
                  <c:y val="-1.1896259446442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4.4297796108819735E-3"/>
                  <c:y val="1.0559102647380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8.4736074657334494E-3"/>
                  <c:y val="4.5395667823401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Лист1!$A$2:$A$13</c:f>
              <c:strCache>
                <c:ptCount val="12"/>
                <c:pt idx="0">
                  <c:v>общегосударственные вопросы</c:v>
                </c:pt>
                <c:pt idx="1">
                  <c:v>национ. безопасность, оборона, экономика 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 и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</c:v>
                </c:pt>
                <c:pt idx="10">
                  <c:v>обслуживание госуд. и муниц. долга</c:v>
                </c:pt>
                <c:pt idx="11">
                  <c:v>средства массовой информации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12.7</c:v>
                </c:pt>
                <c:pt idx="1">
                  <c:v>1</c:v>
                </c:pt>
                <c:pt idx="2">
                  <c:v>2.6</c:v>
                </c:pt>
                <c:pt idx="3">
                  <c:v>1.8</c:v>
                </c:pt>
                <c:pt idx="4">
                  <c:v>59.6</c:v>
                </c:pt>
                <c:pt idx="5">
                  <c:v>4.4000000000000004</c:v>
                </c:pt>
                <c:pt idx="6">
                  <c:v>5.3</c:v>
                </c:pt>
                <c:pt idx="7">
                  <c:v>5</c:v>
                </c:pt>
                <c:pt idx="8">
                  <c:v>5.5</c:v>
                </c:pt>
                <c:pt idx="9">
                  <c:v>0.9</c:v>
                </c:pt>
                <c:pt idx="10">
                  <c:v>1</c:v>
                </c:pt>
                <c:pt idx="11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gradFill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</c:spPr>
    </c:plotArea>
    <c:legend>
      <c:legendPos val="r"/>
      <c:legendEntry>
        <c:idx val="0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7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8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9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10"/>
        <c:txPr>
          <a:bodyPr/>
          <a:lstStyle/>
          <a:p>
            <a:pPr>
              <a:defRPr b="1"/>
            </a:pPr>
            <a:endParaRPr lang="ru-RU"/>
          </a:p>
        </c:txPr>
      </c:legendEntry>
      <c:legendEntry>
        <c:idx val="11"/>
        <c:txPr>
          <a:bodyPr/>
          <a:lstStyle/>
          <a:p>
            <a:pPr>
              <a:defRPr b="1"/>
            </a:pPr>
            <a:endParaRPr lang="ru-RU"/>
          </a:p>
        </c:txPr>
      </c:legendEntry>
      <c:layout>
        <c:manualLayout>
          <c:xMode val="edge"/>
          <c:yMode val="edge"/>
          <c:x val="0.60645485980919056"/>
          <c:y val="0.13008343755688256"/>
          <c:w val="0.37632529267174936"/>
          <c:h val="0.82183069398204411"/>
        </c:manualLayout>
      </c:layout>
      <c:overlay val="0"/>
      <c:spPr>
        <a:pattFill prst="pct5">
          <a:fgClr>
            <a:srgbClr val="4F81BD"/>
          </a:fgClr>
          <a:bgClr>
            <a:sysClr val="window" lastClr="FFFFFF"/>
          </a:bgClr>
        </a:pattFill>
        <a:ln>
          <a:gradFill>
            <a:gsLst>
              <a:gs pos="0">
                <a:srgbClr val="4F81BD">
                  <a:tint val="66000"/>
                  <a:satMod val="160000"/>
                </a:srgbClr>
              </a:gs>
              <a:gs pos="50000">
                <a:srgbClr val="4F81BD">
                  <a:tint val="44500"/>
                  <a:satMod val="160000"/>
                </a:srgbClr>
              </a:gs>
              <a:gs pos="100000">
                <a:srgbClr val="4F81BD">
                  <a:tint val="23500"/>
                  <a:satMod val="160000"/>
                </a:srgbClr>
              </a:gs>
            </a:gsLst>
            <a:lin ang="5400000" scaled="0"/>
          </a:gradFill>
        </a:ln>
      </c:spPr>
    </c:legend>
    <c:plotVisOnly val="1"/>
    <c:dispBlanksAs val="gap"/>
    <c:showDLblsOverMax val="0"/>
  </c:chart>
  <c:spPr>
    <a:pattFill prst="ltDnDiag">
      <a:fgClr>
        <a:srgbClr val="4F81BD"/>
      </a:fgClr>
      <a:bgClr>
        <a:sysClr val="window" lastClr="FFFFFF"/>
      </a:bgClr>
    </a:pattFill>
    <a:ln>
      <a:gradFill>
        <a:gsLst>
          <a:gs pos="0">
            <a:srgbClr val="4F81BD">
              <a:tint val="66000"/>
              <a:satMod val="160000"/>
            </a:srgbClr>
          </a:gs>
          <a:gs pos="50000">
            <a:srgbClr val="4F81BD">
              <a:tint val="44500"/>
              <a:satMod val="160000"/>
            </a:srgbClr>
          </a:gs>
          <a:gs pos="100000">
            <a:srgbClr val="4F81BD">
              <a:tint val="23500"/>
              <a:satMod val="160000"/>
            </a:srgbClr>
          </a:gs>
        </a:gsLst>
        <a:lin ang="5400000" scaled="0"/>
      </a:gradFill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gradFill flip="none" rotWithShape="1">
          <a:gsLst>
            <a:gs pos="0">
              <a:srgbClr val="5E9EFF"/>
            </a:gs>
            <a:gs pos="39999">
              <a:srgbClr val="85C2FF"/>
            </a:gs>
            <a:gs pos="70000">
              <a:srgbClr val="C4D6EB"/>
            </a:gs>
            <a:gs pos="100000">
              <a:srgbClr val="FFEBFA"/>
            </a:gs>
          </a:gsLst>
          <a:path path="circle">
            <a:fillToRect l="100000" t="100000"/>
          </a:path>
          <a:tileRect r="-100000" b="-100000"/>
        </a:gradFill>
        <a:scene3d>
          <a:camera prst="orthographicFront"/>
          <a:lightRig rig="threePt" dir="t"/>
        </a:scene3d>
        <a:sp3d prstMaterial="dkEdge"/>
      </c:spPr>
    </c:sideWall>
    <c:backWall>
      <c:thickness val="0"/>
      <c:spPr>
        <a:gradFill flip="none" rotWithShape="1">
          <a:gsLst>
            <a:gs pos="0">
              <a:srgbClr val="5E9EFF"/>
            </a:gs>
            <a:gs pos="39999">
              <a:srgbClr val="85C2FF"/>
            </a:gs>
            <a:gs pos="70000">
              <a:srgbClr val="C4D6EB"/>
            </a:gs>
            <a:gs pos="100000">
              <a:srgbClr val="FFEBFA"/>
            </a:gs>
          </a:gsLst>
          <a:path path="circle">
            <a:fillToRect l="100000" t="100000"/>
          </a:path>
          <a:tileRect r="-100000" b="-100000"/>
        </a:gradFill>
        <a:scene3d>
          <a:camera prst="orthographicFront"/>
          <a:lightRig rig="threePt" dir="t"/>
        </a:scene3d>
        <a:sp3d prstMaterial="dkEdge"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Общегос.вопросы</c:v>
                </c:pt>
                <c:pt idx="1">
                  <c:v>Нац.оборона</c:v>
                </c:pt>
                <c:pt idx="2">
                  <c:v>Нац.безопасн.</c:v>
                </c:pt>
                <c:pt idx="3">
                  <c:v>Нац.экономика</c:v>
                </c:pt>
                <c:pt idx="4">
                  <c:v>ЖКХ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Здравоохранение</c:v>
                </c:pt>
                <c:pt idx="8">
                  <c:v>Соц.политика</c:v>
                </c:pt>
                <c:pt idx="9">
                  <c:v>Физ.культура и спорт</c:v>
                </c:pt>
                <c:pt idx="10">
                  <c:v>Обслуж.гос.долга</c:v>
                </c:pt>
                <c:pt idx="11">
                  <c:v>Межбюдж.трансф.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91</c:v>
                </c:pt>
                <c:pt idx="1">
                  <c:v>1.3</c:v>
                </c:pt>
                <c:pt idx="2">
                  <c:v>5.8</c:v>
                </c:pt>
                <c:pt idx="3">
                  <c:v>30.3</c:v>
                </c:pt>
                <c:pt idx="4">
                  <c:v>31</c:v>
                </c:pt>
                <c:pt idx="5">
                  <c:v>413.9</c:v>
                </c:pt>
                <c:pt idx="6">
                  <c:v>53.7</c:v>
                </c:pt>
                <c:pt idx="7">
                  <c:v>84</c:v>
                </c:pt>
                <c:pt idx="8">
                  <c:v>34.4</c:v>
                </c:pt>
                <c:pt idx="9">
                  <c:v>23.2</c:v>
                </c:pt>
                <c:pt idx="10">
                  <c:v>2.8</c:v>
                </c:pt>
                <c:pt idx="11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Общегос.вопросы</c:v>
                </c:pt>
                <c:pt idx="1">
                  <c:v>Нац.оборона</c:v>
                </c:pt>
                <c:pt idx="2">
                  <c:v>Нац.безопасн.</c:v>
                </c:pt>
                <c:pt idx="3">
                  <c:v>Нац.экономика</c:v>
                </c:pt>
                <c:pt idx="4">
                  <c:v>ЖКХ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Здравоохранение</c:v>
                </c:pt>
                <c:pt idx="8">
                  <c:v>Соц.политика</c:v>
                </c:pt>
                <c:pt idx="9">
                  <c:v>Физ.культура и спорт</c:v>
                </c:pt>
                <c:pt idx="10">
                  <c:v>Обслуж.гос.долга</c:v>
                </c:pt>
                <c:pt idx="11">
                  <c:v>Межбюдж.трансф.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103.7</c:v>
                </c:pt>
                <c:pt idx="1">
                  <c:v>1.2</c:v>
                </c:pt>
                <c:pt idx="2">
                  <c:v>6.8</c:v>
                </c:pt>
                <c:pt idx="3">
                  <c:v>38.4</c:v>
                </c:pt>
                <c:pt idx="4">
                  <c:v>9</c:v>
                </c:pt>
                <c:pt idx="5">
                  <c:v>454.4</c:v>
                </c:pt>
                <c:pt idx="6">
                  <c:v>42.4</c:v>
                </c:pt>
                <c:pt idx="7">
                  <c:v>233.2</c:v>
                </c:pt>
                <c:pt idx="8">
                  <c:v>37.4</c:v>
                </c:pt>
                <c:pt idx="9">
                  <c:v>13.5</c:v>
                </c:pt>
                <c:pt idx="10">
                  <c:v>5.3</c:v>
                </c:pt>
                <c:pt idx="11">
                  <c:v>10.6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Общегос.вопросы</c:v>
                </c:pt>
                <c:pt idx="1">
                  <c:v>Нац.оборона</c:v>
                </c:pt>
                <c:pt idx="2">
                  <c:v>Нац.безопасн.</c:v>
                </c:pt>
                <c:pt idx="3">
                  <c:v>Нац.экономика</c:v>
                </c:pt>
                <c:pt idx="4">
                  <c:v>ЖКХ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Здравоохранение</c:v>
                </c:pt>
                <c:pt idx="8">
                  <c:v>Соц.политика</c:v>
                </c:pt>
                <c:pt idx="9">
                  <c:v>Физ.культура и спорт</c:v>
                </c:pt>
                <c:pt idx="10">
                  <c:v>Обслуж.гос.долга</c:v>
                </c:pt>
                <c:pt idx="11">
                  <c:v>Межбюдж.трансф.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104.6</c:v>
                </c:pt>
                <c:pt idx="1">
                  <c:v>8.0000000000000002E-3</c:v>
                </c:pt>
                <c:pt idx="2">
                  <c:v>7.9</c:v>
                </c:pt>
                <c:pt idx="3">
                  <c:v>21.4</c:v>
                </c:pt>
                <c:pt idx="4">
                  <c:v>15.2</c:v>
                </c:pt>
                <c:pt idx="5">
                  <c:v>490.6</c:v>
                </c:pt>
                <c:pt idx="6">
                  <c:v>36.700000000000003</c:v>
                </c:pt>
                <c:pt idx="7">
                  <c:v>43.3</c:v>
                </c:pt>
                <c:pt idx="8">
                  <c:v>41.4</c:v>
                </c:pt>
                <c:pt idx="9">
                  <c:v>45.3</c:v>
                </c:pt>
                <c:pt idx="10">
                  <c:v>8.5</c:v>
                </c:pt>
                <c:pt idx="11">
                  <c:v>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2784000"/>
        <c:axId val="182785536"/>
        <c:axId val="0"/>
      </c:bar3DChart>
      <c:catAx>
        <c:axId val="182784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2785536"/>
        <c:crosses val="autoZero"/>
        <c:auto val="1"/>
        <c:lblAlgn val="ctr"/>
        <c:lblOffset val="100"/>
        <c:noMultiLvlLbl val="0"/>
      </c:catAx>
      <c:valAx>
        <c:axId val="182785536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a:ln>
          </c:spPr>
        </c:majorGridlines>
        <c:numFmt formatCode="General" sourceLinked="1"/>
        <c:majorTickMark val="out"/>
        <c:minorTickMark val="none"/>
        <c:tickLblPos val="nextTo"/>
        <c:crossAx val="1827840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pattFill prst="pct20">
      <a:fgClr>
        <a:srgbClr val="4F81BD"/>
      </a:fgClr>
      <a:bgClr>
        <a:sysClr val="window" lastClr="FFFFFF"/>
      </a:bgClr>
    </a:pattFill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30"/>
      <c:rAngAx val="1"/>
    </c:view3D>
    <c:floor>
      <c:thickness val="0"/>
    </c:floor>
    <c:sideWall>
      <c:thickness val="0"/>
      <c:spPr>
        <a:gradFill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</c:spPr>
    </c:sideWall>
    <c:backWall>
      <c:thickness val="0"/>
      <c:spPr>
        <a:gradFill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</c:spPr>
    </c:backWall>
    <c:plotArea>
      <c:layout>
        <c:manualLayout>
          <c:layoutTarget val="inner"/>
          <c:xMode val="edge"/>
          <c:yMode val="edge"/>
          <c:x val="5.979877515310586E-2"/>
          <c:y val="1.6471038286206129E-2"/>
          <c:w val="0.82638821589608991"/>
          <c:h val="0.6843025492258811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ФОТ</c:v>
                </c:pt>
                <c:pt idx="1">
                  <c:v>Услуги связи</c:v>
                </c:pt>
                <c:pt idx="2">
                  <c:v>Коммун. Услуги</c:v>
                </c:pt>
                <c:pt idx="3">
                  <c:v>Ремонт</c:v>
                </c:pt>
                <c:pt idx="4">
                  <c:v>Услуги</c:v>
                </c:pt>
                <c:pt idx="5">
                  <c:v>Обслуж. Муниц.долг</c:v>
                </c:pt>
                <c:pt idx="6">
                  <c:v>Муниц.задание</c:v>
                </c:pt>
                <c:pt idx="7">
                  <c:v>Возмещ. Предприятиям</c:v>
                </c:pt>
                <c:pt idx="8">
                  <c:v>Дотац. Поселениям</c:v>
                </c:pt>
                <c:pt idx="9">
                  <c:v>Прочие расходы</c:v>
                </c:pt>
                <c:pt idx="10">
                  <c:v>Основные средства</c:v>
                </c:pt>
                <c:pt idx="11">
                  <c:v>Материалы</c:v>
                </c:pt>
                <c:pt idx="12">
                  <c:v>инвестиции в МУП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57.8</c:v>
                </c:pt>
                <c:pt idx="1">
                  <c:v>2.1</c:v>
                </c:pt>
                <c:pt idx="2">
                  <c:v>4.4000000000000004</c:v>
                </c:pt>
                <c:pt idx="3">
                  <c:v>18</c:v>
                </c:pt>
                <c:pt idx="4">
                  <c:v>12.9</c:v>
                </c:pt>
                <c:pt idx="5">
                  <c:v>2.8</c:v>
                </c:pt>
                <c:pt idx="6">
                  <c:v>186.2</c:v>
                </c:pt>
                <c:pt idx="7">
                  <c:v>6.3</c:v>
                </c:pt>
                <c:pt idx="8">
                  <c:v>1.8</c:v>
                </c:pt>
                <c:pt idx="9">
                  <c:v>3.9</c:v>
                </c:pt>
                <c:pt idx="10">
                  <c:v>12.1</c:v>
                </c:pt>
                <c:pt idx="11">
                  <c:v>6.2</c:v>
                </c:pt>
                <c:pt idx="1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ФОТ</c:v>
                </c:pt>
                <c:pt idx="1">
                  <c:v>Услуги связи</c:v>
                </c:pt>
                <c:pt idx="2">
                  <c:v>Коммун. Услуги</c:v>
                </c:pt>
                <c:pt idx="3">
                  <c:v>Ремонт</c:v>
                </c:pt>
                <c:pt idx="4">
                  <c:v>Услуги</c:v>
                </c:pt>
                <c:pt idx="5">
                  <c:v>Обслуж. Муниц.долг</c:v>
                </c:pt>
                <c:pt idx="6">
                  <c:v>Муниц.задание</c:v>
                </c:pt>
                <c:pt idx="7">
                  <c:v>Возмещ. Предприятиям</c:v>
                </c:pt>
                <c:pt idx="8">
                  <c:v>Дотац. Поселениям</c:v>
                </c:pt>
                <c:pt idx="9">
                  <c:v>Прочие расходы</c:v>
                </c:pt>
                <c:pt idx="10">
                  <c:v>Основные средства</c:v>
                </c:pt>
                <c:pt idx="11">
                  <c:v>Материалы</c:v>
                </c:pt>
                <c:pt idx="12">
                  <c:v>инвестиции в МУП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70.8</c:v>
                </c:pt>
                <c:pt idx="1">
                  <c:v>2.2000000000000002</c:v>
                </c:pt>
                <c:pt idx="2">
                  <c:v>4.0999999999999996</c:v>
                </c:pt>
                <c:pt idx="3">
                  <c:v>5.7</c:v>
                </c:pt>
                <c:pt idx="4">
                  <c:v>13.1</c:v>
                </c:pt>
                <c:pt idx="5">
                  <c:v>5.3</c:v>
                </c:pt>
                <c:pt idx="6">
                  <c:v>209.3</c:v>
                </c:pt>
                <c:pt idx="7">
                  <c:v>3.2</c:v>
                </c:pt>
                <c:pt idx="8">
                  <c:v>8.6999999999999993</c:v>
                </c:pt>
                <c:pt idx="9">
                  <c:v>4.0999999999999996</c:v>
                </c:pt>
                <c:pt idx="10">
                  <c:v>14.1</c:v>
                </c:pt>
                <c:pt idx="11">
                  <c:v>5.2</c:v>
                </c:pt>
                <c:pt idx="12">
                  <c:v>16.5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ФОТ</c:v>
                </c:pt>
                <c:pt idx="1">
                  <c:v>Услуги связи</c:v>
                </c:pt>
                <c:pt idx="2">
                  <c:v>Коммун. Услуги</c:v>
                </c:pt>
                <c:pt idx="3">
                  <c:v>Ремонт</c:v>
                </c:pt>
                <c:pt idx="4">
                  <c:v>Услуги</c:v>
                </c:pt>
                <c:pt idx="5">
                  <c:v>Обслуж. Муниц.долг</c:v>
                </c:pt>
                <c:pt idx="6">
                  <c:v>Муниц.задание</c:v>
                </c:pt>
                <c:pt idx="7">
                  <c:v>Возмещ. Предприятиям</c:v>
                </c:pt>
                <c:pt idx="8">
                  <c:v>Дотац. Поселениям</c:v>
                </c:pt>
                <c:pt idx="9">
                  <c:v>Прочие расходы</c:v>
                </c:pt>
                <c:pt idx="10">
                  <c:v>Основные средства</c:v>
                </c:pt>
                <c:pt idx="11">
                  <c:v>Материалы</c:v>
                </c:pt>
                <c:pt idx="12">
                  <c:v>инвестиции в МУП</c:v>
                </c:pt>
              </c:strCache>
            </c:str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61.1</c:v>
                </c:pt>
                <c:pt idx="1">
                  <c:v>1.4</c:v>
                </c:pt>
                <c:pt idx="2">
                  <c:v>3.9</c:v>
                </c:pt>
                <c:pt idx="3">
                  <c:v>3.2</c:v>
                </c:pt>
                <c:pt idx="4">
                  <c:v>7.2</c:v>
                </c:pt>
                <c:pt idx="5">
                  <c:v>8.5</c:v>
                </c:pt>
                <c:pt idx="6">
                  <c:v>48.8</c:v>
                </c:pt>
                <c:pt idx="7">
                  <c:v>11</c:v>
                </c:pt>
                <c:pt idx="8">
                  <c:v>1.4</c:v>
                </c:pt>
                <c:pt idx="9">
                  <c:v>3.6</c:v>
                </c:pt>
                <c:pt idx="10">
                  <c:v>53.1</c:v>
                </c:pt>
                <c:pt idx="11">
                  <c:v>4.2</c:v>
                </c:pt>
                <c:pt idx="1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2828032"/>
        <c:axId val="182838016"/>
        <c:axId val="156978688"/>
      </c:bar3DChart>
      <c:catAx>
        <c:axId val="182828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2838016"/>
        <c:crosses val="autoZero"/>
        <c:auto val="1"/>
        <c:lblAlgn val="ctr"/>
        <c:lblOffset val="100"/>
        <c:noMultiLvlLbl val="0"/>
      </c:catAx>
      <c:valAx>
        <c:axId val="182838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2828032"/>
        <c:crosses val="autoZero"/>
        <c:crossBetween val="between"/>
      </c:valAx>
      <c:serAx>
        <c:axId val="156978688"/>
        <c:scaling>
          <c:orientation val="minMax"/>
        </c:scaling>
        <c:delete val="0"/>
        <c:axPos val="b"/>
        <c:majorTickMark val="out"/>
        <c:minorTickMark val="none"/>
        <c:tickLblPos val="nextTo"/>
        <c:crossAx val="182838016"/>
        <c:crosses val="autoZero"/>
      </c:serAx>
    </c:plotArea>
    <c:legend>
      <c:legendPos val="r"/>
      <c:overlay val="0"/>
    </c:legend>
    <c:plotVisOnly val="1"/>
    <c:dispBlanksAs val="gap"/>
    <c:showDLblsOverMax val="0"/>
  </c:chart>
  <c:spPr>
    <a:pattFill prst="pct20">
      <a:fgClr>
        <a:srgbClr val="4F81BD"/>
      </a:fgClr>
      <a:bgClr>
        <a:sysClr val="window" lastClr="FFFFFF"/>
      </a:bgClr>
    </a:pattFill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D3A4F-F06C-4AD2-8B4F-F5BB3109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20030</Words>
  <Characters>114177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23</cp:revision>
  <cp:lastPrinted>2015-05-12T11:04:00Z</cp:lastPrinted>
  <dcterms:created xsi:type="dcterms:W3CDTF">2015-04-29T06:31:00Z</dcterms:created>
  <dcterms:modified xsi:type="dcterms:W3CDTF">2015-06-02T11:38:00Z</dcterms:modified>
</cp:coreProperties>
</file>